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19A783" w14:textId="5B00F28F" w:rsidR="00061E99" w:rsidRPr="0040353F" w:rsidRDefault="00061E99" w:rsidP="00061E99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111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362F75" w:rsidRPr="00362F7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R4-2408090</w:t>
      </w:r>
    </w:p>
    <w:p w14:paraId="213C0E28" w14:textId="77777777" w:rsidR="00061E99" w:rsidRPr="0040353F" w:rsidRDefault="00061E99" w:rsidP="00061E99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475FD7">
        <w:rPr>
          <w:rFonts w:ascii="Arial" w:hAnsi="Arial" w:cs="Arial"/>
          <w:b/>
          <w:bCs/>
          <w:kern w:val="0"/>
          <w:sz w:val="22"/>
          <w:szCs w:val="20"/>
          <w:lang w:val="en-GB"/>
        </w:rPr>
        <w:t>Fukuoka City, Fukuoka, Japan, 20th – 24th May, 2024</w:t>
      </w:r>
    </w:p>
    <w:p w14:paraId="3F66B3AB" w14:textId="77777777" w:rsidR="0040353F" w:rsidRPr="00061E99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3E8D54BD" w:rsidR="0040353F" w:rsidRPr="0067003C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81311A" w:rsidRPr="0081311A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Discussion on the test method for </w:t>
      </w:r>
      <w:proofErr w:type="spellStart"/>
      <w:r w:rsidR="0081311A" w:rsidRPr="0081311A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sTxMP</w:t>
      </w:r>
      <w:proofErr w:type="spellEnd"/>
    </w:p>
    <w:p w14:paraId="76ECAF7E" w14:textId="46D81625" w:rsidR="0040353F" w:rsidRPr="004A44A3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81311A">
        <w:rPr>
          <w:rFonts w:ascii="Arial" w:hAnsi="Arial" w:cs="Arial" w:hint="eastAsia"/>
          <w:kern w:val="0"/>
          <w:sz w:val="22"/>
          <w:szCs w:val="20"/>
        </w:rPr>
        <w:t>10</w:t>
      </w:r>
      <w:r w:rsidR="004A44A3">
        <w:rPr>
          <w:rFonts w:ascii="Arial" w:hAnsi="Arial" w:cs="Arial" w:hint="eastAsia"/>
          <w:kern w:val="0"/>
          <w:sz w:val="22"/>
          <w:szCs w:val="20"/>
        </w:rPr>
        <w:t>.5.2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5C339E9" w14:textId="2218DCD1" w:rsidR="003210C1" w:rsidRDefault="0067003C" w:rsidP="006700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n [1], </w:t>
      </w:r>
      <w:r w:rsidR="0081311A">
        <w:rPr>
          <w:rFonts w:ascii="Times New Roman" w:hAnsi="Times New Roman" w:cs="Times New Roman" w:hint="eastAsia"/>
        </w:rPr>
        <w:t>the scope for this SI was agreed</w:t>
      </w:r>
      <w:r>
        <w:rPr>
          <w:rFonts w:ascii="Times New Roman" w:hAnsi="Times New Roman" w:cs="Times New Roman" w:hint="eastAsia"/>
        </w:rPr>
        <w:t>:</w:t>
      </w:r>
    </w:p>
    <w:p w14:paraId="37BD39C5" w14:textId="7F7C78FF" w:rsidR="00E736FE" w:rsidRDefault="0081311A" w:rsidP="006700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D2D541" wp14:editId="6CC90ACB">
                <wp:simplePos x="0" y="0"/>
                <wp:positionH relativeFrom="column">
                  <wp:posOffset>-27305</wp:posOffset>
                </wp:positionH>
                <wp:positionV relativeFrom="paragraph">
                  <wp:posOffset>234950</wp:posOffset>
                </wp:positionV>
                <wp:extent cx="6205220" cy="1115060"/>
                <wp:effectExtent l="0" t="0" r="24130" b="27940"/>
                <wp:wrapTopAndBottom/>
                <wp:docPr id="864594715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5220" cy="11150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26923E" w14:textId="77777777" w:rsidR="0081311A" w:rsidRPr="0081311A" w:rsidRDefault="0081311A" w:rsidP="0081311A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5"/>
                              </w:numPr>
                              <w:autoSpaceDN w:val="0"/>
                              <w:spacing w:after="120"/>
                              <w:ind w:left="720"/>
                              <w:contextualSpacing w:val="0"/>
                              <w:jc w:val="left"/>
                              <w:rPr>
                                <w:rFonts w:ascii="Times New Roman" w:eastAsia="宋体" w:hAnsi="Times New Roman" w:cs="Times New Roman"/>
                                <w:i/>
                                <w:iCs/>
                                <w:color w:val="000000" w:themeColor="text1"/>
                                <w:szCs w:val="24"/>
                              </w:rPr>
                            </w:pPr>
                            <w:r w:rsidRPr="0081311A">
                              <w:rPr>
                                <w:rFonts w:ascii="Times New Roman" w:eastAsia="宋体" w:hAnsi="Times New Roman" w:cs="Times New Roman"/>
                                <w:i/>
                                <w:iCs/>
                                <w:color w:val="000000" w:themeColor="text1"/>
                                <w:szCs w:val="24"/>
                              </w:rPr>
                              <w:t>Agreement:</w:t>
                            </w:r>
                          </w:p>
                          <w:p w14:paraId="26C51437" w14:textId="77777777" w:rsidR="0081311A" w:rsidRPr="0081311A" w:rsidRDefault="0081311A" w:rsidP="0081311A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5"/>
                              </w:numPr>
                              <w:autoSpaceDN w:val="0"/>
                              <w:spacing w:after="120"/>
                              <w:ind w:left="1440"/>
                              <w:contextualSpacing w:val="0"/>
                              <w:jc w:val="left"/>
                              <w:rPr>
                                <w:rFonts w:ascii="Times New Roman" w:eastAsia="宋体" w:hAnsi="Times New Roman" w:cs="Times New Roman"/>
                                <w:i/>
                                <w:iCs/>
                                <w:color w:val="000000" w:themeColor="text1"/>
                                <w:szCs w:val="24"/>
                              </w:rPr>
                            </w:pPr>
                            <w:r w:rsidRPr="0081311A">
                              <w:rPr>
                                <w:rFonts w:ascii="Times New Roman" w:eastAsia="宋体" w:hAnsi="Times New Roman" w:cs="Times New Roman"/>
                                <w:i/>
                                <w:iCs/>
                                <w:color w:val="000000" w:themeColor="text1"/>
                                <w:szCs w:val="24"/>
                              </w:rPr>
                              <w:t xml:space="preserve">RAN4 to study the test method for configured transmitted power requirements in </w:t>
                            </w:r>
                            <w:r w:rsidRPr="0081311A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  <w:szCs w:val="24"/>
                              </w:rPr>
                              <w:t>Rel-19 NR FR2 OTA SI</w:t>
                            </w:r>
                            <w:r w:rsidRPr="0081311A">
                              <w:rPr>
                                <w:rFonts w:ascii="Times New Roman" w:eastAsia="宋体" w:hAnsi="Times New Roman" w:cs="Times New Roman"/>
                                <w:i/>
                                <w:iCs/>
                                <w:color w:val="000000" w:themeColor="text1"/>
                                <w:szCs w:val="24"/>
                              </w:rPr>
                              <w:t>.</w:t>
                            </w:r>
                          </w:p>
                          <w:p w14:paraId="71A54497" w14:textId="77777777" w:rsidR="0081311A" w:rsidRPr="0081311A" w:rsidRDefault="0081311A" w:rsidP="0081311A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5"/>
                              </w:numPr>
                              <w:autoSpaceDN w:val="0"/>
                              <w:spacing w:after="120"/>
                              <w:ind w:left="1440"/>
                              <w:contextualSpacing w:val="0"/>
                              <w:jc w:val="left"/>
                              <w:rPr>
                                <w:rFonts w:ascii="Times New Roman" w:eastAsia="宋体" w:hAnsi="Times New Roman" w:cs="Times New Roman"/>
                                <w:i/>
                                <w:iCs/>
                                <w:color w:val="000000" w:themeColor="text1"/>
                                <w:szCs w:val="24"/>
                              </w:rPr>
                            </w:pPr>
                            <w:r w:rsidRPr="0081311A">
                              <w:rPr>
                                <w:rFonts w:ascii="Times New Roman" w:eastAsia="宋体" w:hAnsi="Times New Roman" w:cs="Times New Roman"/>
                                <w:i/>
                                <w:iCs/>
                                <w:color w:val="000000" w:themeColor="text1"/>
                                <w:szCs w:val="24"/>
                              </w:rPr>
                              <w:t>The compatibility with Maximum Output power and MPR/A-MPR could be considered for future proofing.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D2D541" id="_x0000_s1026" style="position:absolute;left:0;text-align:left;margin-left:-2.15pt;margin-top:18.5pt;width:488.6pt;height:87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" filled="f" strokecolor="#4472c4 [3204]" strokeweight="1pt">
                <v:textbox>
                  <w:txbxContent>
                    <w:p w14:paraId="1426923E" w14:textId="77777777" w:rsidR="0081311A" w:rsidRPr="0081311A" w:rsidRDefault="0081311A" w:rsidP="0081311A">
                      <w:pPr>
                        <w:pStyle w:val="ac"/>
                        <w:widowControl/>
                        <w:numPr>
                          <w:ilvl w:val="0"/>
                          <w:numId w:val="25"/>
                        </w:numPr>
                        <w:autoSpaceDN w:val="0"/>
                        <w:spacing w:after="120"/>
                        <w:ind w:left="720"/>
                        <w:contextualSpacing w:val="0"/>
                        <w:jc w:val="left"/>
                        <w:rPr>
                          <w:rFonts w:ascii="Times New Roman" w:eastAsia="宋体" w:hAnsi="Times New Roman" w:cs="Times New Roman"/>
                          <w:i/>
                          <w:iCs/>
                          <w:color w:val="000000" w:themeColor="text1"/>
                          <w:szCs w:val="24"/>
                        </w:rPr>
                      </w:pPr>
                      <w:r w:rsidRPr="0081311A">
                        <w:rPr>
                          <w:rFonts w:ascii="Times New Roman" w:eastAsia="宋体" w:hAnsi="Times New Roman" w:cs="Times New Roman"/>
                          <w:i/>
                          <w:iCs/>
                          <w:color w:val="000000" w:themeColor="text1"/>
                          <w:szCs w:val="24"/>
                        </w:rPr>
                        <w:t>Agreement:</w:t>
                      </w:r>
                    </w:p>
                    <w:p w14:paraId="26C51437" w14:textId="77777777" w:rsidR="0081311A" w:rsidRPr="0081311A" w:rsidRDefault="0081311A" w:rsidP="0081311A">
                      <w:pPr>
                        <w:pStyle w:val="ac"/>
                        <w:widowControl/>
                        <w:numPr>
                          <w:ilvl w:val="1"/>
                          <w:numId w:val="25"/>
                        </w:numPr>
                        <w:autoSpaceDN w:val="0"/>
                        <w:spacing w:after="120"/>
                        <w:ind w:left="1440"/>
                        <w:contextualSpacing w:val="0"/>
                        <w:jc w:val="left"/>
                        <w:rPr>
                          <w:rFonts w:ascii="Times New Roman" w:eastAsia="宋体" w:hAnsi="Times New Roman" w:cs="Times New Roman"/>
                          <w:i/>
                          <w:iCs/>
                          <w:color w:val="000000" w:themeColor="text1"/>
                          <w:szCs w:val="24"/>
                        </w:rPr>
                      </w:pPr>
                      <w:r w:rsidRPr="0081311A">
                        <w:rPr>
                          <w:rFonts w:ascii="Times New Roman" w:eastAsia="宋体" w:hAnsi="Times New Roman" w:cs="Times New Roman"/>
                          <w:i/>
                          <w:iCs/>
                          <w:color w:val="000000" w:themeColor="text1"/>
                          <w:szCs w:val="24"/>
                        </w:rPr>
                        <w:t xml:space="preserve">RAN4 to study the test method for configured transmitted power requirements in </w:t>
                      </w:r>
                      <w:r w:rsidRPr="0081311A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  <w:szCs w:val="24"/>
                        </w:rPr>
                        <w:t>Rel-19 NR FR2 OTA SI</w:t>
                      </w:r>
                      <w:r w:rsidRPr="0081311A">
                        <w:rPr>
                          <w:rFonts w:ascii="Times New Roman" w:eastAsia="宋体" w:hAnsi="Times New Roman" w:cs="Times New Roman"/>
                          <w:i/>
                          <w:iCs/>
                          <w:color w:val="000000" w:themeColor="text1"/>
                          <w:szCs w:val="24"/>
                        </w:rPr>
                        <w:t>.</w:t>
                      </w:r>
                    </w:p>
                    <w:p w14:paraId="71A54497" w14:textId="77777777" w:rsidR="0081311A" w:rsidRPr="0081311A" w:rsidRDefault="0081311A" w:rsidP="0081311A">
                      <w:pPr>
                        <w:pStyle w:val="ac"/>
                        <w:widowControl/>
                        <w:numPr>
                          <w:ilvl w:val="1"/>
                          <w:numId w:val="25"/>
                        </w:numPr>
                        <w:autoSpaceDN w:val="0"/>
                        <w:spacing w:after="120"/>
                        <w:ind w:left="1440"/>
                        <w:contextualSpacing w:val="0"/>
                        <w:jc w:val="left"/>
                        <w:rPr>
                          <w:rFonts w:ascii="Times New Roman" w:eastAsia="宋体" w:hAnsi="Times New Roman" w:cs="Times New Roman"/>
                          <w:i/>
                          <w:iCs/>
                          <w:color w:val="000000" w:themeColor="text1"/>
                          <w:szCs w:val="24"/>
                        </w:rPr>
                      </w:pPr>
                      <w:r w:rsidRPr="0081311A">
                        <w:rPr>
                          <w:rFonts w:ascii="Times New Roman" w:eastAsia="宋体" w:hAnsi="Times New Roman" w:cs="Times New Roman"/>
                          <w:i/>
                          <w:iCs/>
                          <w:color w:val="000000" w:themeColor="text1"/>
                          <w:szCs w:val="24"/>
                        </w:rPr>
                        <w:t>The compatibility with Maximum Output power and MPR/A-MPR could be considered for future proofing.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5F15F622" w14:textId="12D7E518" w:rsidR="0067003C" w:rsidRDefault="0067003C" w:rsidP="0067003C">
      <w:pPr>
        <w:rPr>
          <w:rFonts w:ascii="Times New Roman" w:hAnsi="Times New Roman" w:cs="Times New Roman"/>
        </w:rPr>
      </w:pPr>
    </w:p>
    <w:p w14:paraId="18BB44BE" w14:textId="0B286B41" w:rsidR="007A6214" w:rsidRPr="007A6214" w:rsidRDefault="00E736FE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n this contribution, we share our views on how to test </w:t>
      </w:r>
      <w:r w:rsidR="00AC7DBE">
        <w:rPr>
          <w:rFonts w:ascii="Times New Roman" w:hAnsi="Times New Roman" w:cs="Times New Roman" w:hint="eastAsia"/>
        </w:rPr>
        <w:t xml:space="preserve">the </w:t>
      </w:r>
      <w:proofErr w:type="spellStart"/>
      <w:r w:rsidR="0081311A">
        <w:rPr>
          <w:rFonts w:ascii="Times New Roman" w:hAnsi="Times New Roman" w:cs="Times New Roman" w:hint="eastAsia"/>
        </w:rPr>
        <w:t>Pcmax</w:t>
      </w:r>
      <w:proofErr w:type="spellEnd"/>
      <w:r w:rsidR="0081311A">
        <w:rPr>
          <w:rFonts w:ascii="Times New Roman" w:hAnsi="Times New Roman" w:cs="Times New Roman" w:hint="eastAsia"/>
        </w:rPr>
        <w:t xml:space="preserve"> based on the multi-Rx test system</w:t>
      </w:r>
      <w:r w:rsidR="00B24191">
        <w:rPr>
          <w:rFonts w:ascii="Times New Roman" w:hAnsi="Times New Roman" w:cs="Times New Roman" w:hint="eastAsia"/>
        </w:rPr>
        <w:t>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576ACFD2" w14:textId="3991733F" w:rsidR="002C4D8A" w:rsidRDefault="0081311A" w:rsidP="00E736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 current TS 38.</w:t>
      </w:r>
      <w:r w:rsidR="00D83CF9">
        <w:rPr>
          <w:rFonts w:ascii="Times New Roman" w:hAnsi="Times New Roman" w:cs="Times New Roman" w:hint="eastAsia"/>
        </w:rPr>
        <w:t>521</w:t>
      </w:r>
      <w:r>
        <w:rPr>
          <w:rFonts w:ascii="Times New Roman" w:hAnsi="Times New Roman" w:cs="Times New Roman" w:hint="eastAsia"/>
        </w:rPr>
        <w:t xml:space="preserve">-2, the </w:t>
      </w:r>
      <w:r w:rsidR="00D83CF9">
        <w:rPr>
          <w:rFonts w:ascii="Times New Roman" w:hAnsi="Times New Roman" w:cs="Times New Roman" w:hint="eastAsia"/>
        </w:rPr>
        <w:t xml:space="preserve">test description for </w:t>
      </w:r>
      <w:r>
        <w:rPr>
          <w:rFonts w:ascii="Times New Roman" w:hAnsi="Times New Roman" w:cs="Times New Roman" w:hint="eastAsia"/>
        </w:rPr>
        <w:t>configured transmitted power for</w:t>
      </w:r>
      <w:r w:rsidR="00D83CF9">
        <w:rPr>
          <w:rFonts w:ascii="Times New Roman" w:hAnsi="Times New Roman" w:cs="Times New Roman" w:hint="eastAsia"/>
        </w:rPr>
        <w:t xml:space="preserve"> single carrier</w:t>
      </w:r>
      <w:r>
        <w:rPr>
          <w:rFonts w:ascii="Times New Roman" w:hAnsi="Times New Roman" w:cs="Times New Roman" w:hint="eastAsia"/>
        </w:rPr>
        <w:t xml:space="preserve"> is defined as below:</w:t>
      </w:r>
    </w:p>
    <w:p w14:paraId="769F1E53" w14:textId="08ABDFD4" w:rsidR="00D83CF9" w:rsidRDefault="00D83CF9" w:rsidP="00E736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inline distT="0" distB="0" distL="0" distR="0" wp14:anchorId="44B66E87" wp14:editId="5F6E270B">
                <wp:extent cx="6122035" cy="819260"/>
                <wp:effectExtent l="0" t="0" r="12065" b="19050"/>
                <wp:docPr id="1875391387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2035" cy="8192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0970C6" w14:textId="77777777" w:rsidR="00D83CF9" w:rsidRPr="00D83CF9" w:rsidRDefault="00D83CF9" w:rsidP="00D83CF9">
                            <w:pPr>
                              <w:keepNext/>
                              <w:keepLines/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80"/>
                              <w:ind w:left="1985" w:hanging="1985"/>
                              <w:jc w:val="left"/>
                              <w:rPr>
                                <w:rFonts w:ascii="Arial" w:eastAsia="Times New Roman" w:hAnsi="Arial" w:cs="Arial"/>
                                <w:color w:val="000000" w:themeColor="text1"/>
                                <w:lang w:eastAsia="en-GB"/>
                              </w:rPr>
                            </w:pPr>
                            <w:r w:rsidRPr="00D83CF9">
                              <w:rPr>
                                <w:rFonts w:ascii="Arial" w:eastAsia="Times New Roman" w:hAnsi="Arial" w:cs="Arial"/>
                                <w:color w:val="000000" w:themeColor="text1"/>
                                <w:lang w:eastAsia="en-GB"/>
                              </w:rPr>
                              <w:t>6.2.4.4</w:t>
                            </w:r>
                            <w:r w:rsidRPr="00D83CF9">
                              <w:rPr>
                                <w:rFonts w:ascii="Arial" w:eastAsia="Times New Roman" w:hAnsi="Arial" w:cs="Arial"/>
                                <w:color w:val="000000" w:themeColor="text1"/>
                                <w:lang w:eastAsia="en-GB"/>
                              </w:rPr>
                              <w:tab/>
                              <w:t>Test description</w:t>
                            </w:r>
                          </w:p>
                          <w:p w14:paraId="21382968" w14:textId="77777777" w:rsidR="00D83CF9" w:rsidRPr="00D83CF9" w:rsidRDefault="00D83CF9" w:rsidP="00D83CF9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D83CF9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  <w:t>This test is covered by clause 6.2.1 Maximum output power, 6.2.2 Maximum output power reduction and 6.2.3 UE maximum output power with additional requirements.</w:t>
                            </w:r>
                          </w:p>
                          <w:p w14:paraId="5D5B0A6D" w14:textId="77777777" w:rsidR="00D83CF9" w:rsidRPr="00D83CF9" w:rsidRDefault="00D83CF9" w:rsidP="00D83CF9">
                            <w:pPr>
                              <w:widowControl/>
                              <w:autoSpaceDN w:val="0"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i/>
                                <w:iCs/>
                                <w:color w:val="000000" w:themeColor="text1"/>
                                <w:szCs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4B66E87" id="矩形 2" o:spid="_x0000_s1027" style="width:482.05pt;height:6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" filled="f" strokecolor="#4472c4 [3204]" strokeweight="1pt">
                <v:textbox>
                  <w:txbxContent>
                    <w:p w14:paraId="4C0970C6" w14:textId="77777777" w:rsidR="00D83CF9" w:rsidRPr="00D83CF9" w:rsidRDefault="00D83CF9" w:rsidP="00D83CF9">
                      <w:pPr>
                        <w:keepNext/>
                        <w:keepLines/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spacing w:before="120" w:after="180"/>
                        <w:ind w:left="1985" w:hanging="1985"/>
                        <w:jc w:val="left"/>
                        <w:rPr>
                          <w:rFonts w:ascii="Arial" w:eastAsia="Times New Roman" w:hAnsi="Arial" w:cs="Arial"/>
                          <w:color w:val="000000" w:themeColor="text1"/>
                          <w:lang w:eastAsia="en-GB"/>
                        </w:rPr>
                      </w:pPr>
                      <w:r w:rsidRPr="00D83CF9">
                        <w:rPr>
                          <w:rFonts w:ascii="Arial" w:eastAsia="Times New Roman" w:hAnsi="Arial" w:cs="Arial"/>
                          <w:color w:val="000000" w:themeColor="text1"/>
                          <w:lang w:eastAsia="en-GB"/>
                        </w:rPr>
                        <w:t>6.2.4.4</w:t>
                      </w:r>
                      <w:r w:rsidRPr="00D83CF9">
                        <w:rPr>
                          <w:rFonts w:ascii="Arial" w:eastAsia="Times New Roman" w:hAnsi="Arial" w:cs="Arial"/>
                          <w:color w:val="000000" w:themeColor="text1"/>
                          <w:lang w:eastAsia="en-GB"/>
                        </w:rPr>
                        <w:tab/>
                        <w:t>Test description</w:t>
                      </w:r>
                    </w:p>
                    <w:p w14:paraId="21382968" w14:textId="77777777" w:rsidR="00D83CF9" w:rsidRPr="00D83CF9" w:rsidRDefault="00D83CF9" w:rsidP="00D83CF9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GB"/>
                        </w:rPr>
                      </w:pPr>
                      <w:r w:rsidRPr="00D83CF9">
                        <w:rPr>
                          <w:rFonts w:ascii="Times New Roman" w:eastAsia="Times New Roman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GB"/>
                        </w:rPr>
                        <w:t>This test is covered by clause 6.2.1 Maximum output power, 6.2.2 Maximum output power reduction and 6.2.3 UE maximum output power with additional requirements.</w:t>
                      </w:r>
                    </w:p>
                    <w:p w14:paraId="5D5B0A6D" w14:textId="77777777" w:rsidR="00D83CF9" w:rsidRPr="00D83CF9" w:rsidRDefault="00D83CF9" w:rsidP="00D83CF9">
                      <w:pPr>
                        <w:widowControl/>
                        <w:autoSpaceDN w:val="0"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i/>
                          <w:iCs/>
                          <w:color w:val="000000" w:themeColor="text1"/>
                          <w:szCs w:val="24"/>
                          <w:lang w:val="en-GB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572F3558" w14:textId="69F30B23" w:rsidR="00D83CF9" w:rsidRDefault="00D83CF9" w:rsidP="00E736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This </w:t>
      </w:r>
      <w:r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 w:hint="eastAsia"/>
        </w:rPr>
        <w:t xml:space="preserve"> the configured transmission power doesn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t has a dedicated test procedure, and only if the MOP, MPR, A-MPR pass the test, the </w:t>
      </w:r>
      <w:proofErr w:type="spellStart"/>
      <w:r>
        <w:rPr>
          <w:rFonts w:ascii="Times New Roman" w:hAnsi="Times New Roman" w:cs="Times New Roman" w:hint="eastAsia"/>
        </w:rPr>
        <w:t>Pcmax</w:t>
      </w:r>
      <w:proofErr w:type="spellEnd"/>
      <w:r>
        <w:rPr>
          <w:rFonts w:ascii="Times New Roman" w:hAnsi="Times New Roman" w:cs="Times New Roman" w:hint="eastAsia"/>
        </w:rPr>
        <w:t xml:space="preserve"> can be validated.</w:t>
      </w:r>
    </w:p>
    <w:p w14:paraId="7A504E08" w14:textId="77777777" w:rsidR="00D83CF9" w:rsidRDefault="00D83CF9" w:rsidP="00E736FE">
      <w:pPr>
        <w:rPr>
          <w:rFonts w:ascii="Times New Roman" w:hAnsi="Times New Roman" w:cs="Times New Roman"/>
        </w:rPr>
      </w:pPr>
    </w:p>
    <w:p w14:paraId="0D77BF7B" w14:textId="6F0002B0" w:rsidR="00D83CF9" w:rsidRPr="00D83CF9" w:rsidRDefault="00D83CF9" w:rsidP="00E736FE">
      <w:pPr>
        <w:rPr>
          <w:rFonts w:ascii="Times New Roman" w:hAnsi="Times New Roman" w:cs="Times New Roman"/>
          <w:b/>
          <w:bCs/>
        </w:rPr>
      </w:pPr>
      <w:r w:rsidRPr="00D83CF9">
        <w:rPr>
          <w:rFonts w:ascii="Times New Roman" w:hAnsi="Times New Roman" w:cs="Times New Roman"/>
          <w:b/>
          <w:bCs/>
        </w:rPr>
        <w:t>O</w:t>
      </w:r>
      <w:r w:rsidRPr="00D83CF9">
        <w:rPr>
          <w:rFonts w:ascii="Times New Roman" w:hAnsi="Times New Roman" w:cs="Times New Roman" w:hint="eastAsia"/>
          <w:b/>
          <w:bCs/>
        </w:rPr>
        <w:t>bservation 1: The configured transmission power is verified by testing MOP, MPR, A-MPR respectively.</w:t>
      </w:r>
    </w:p>
    <w:p w14:paraId="2E058C62" w14:textId="77777777" w:rsidR="00D83CF9" w:rsidRDefault="00D83CF9" w:rsidP="00E736FE">
      <w:pPr>
        <w:rPr>
          <w:rFonts w:ascii="Times New Roman" w:hAnsi="Times New Roman" w:cs="Times New Roman"/>
        </w:rPr>
      </w:pPr>
    </w:p>
    <w:p w14:paraId="18C98773" w14:textId="62EE92F0" w:rsidR="00EC1DB8" w:rsidRDefault="00EC1DB8" w:rsidP="00E736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TS 38.101-2, it is noted that the verification direction for </w:t>
      </w:r>
      <w:proofErr w:type="spellStart"/>
      <w:r>
        <w:rPr>
          <w:rFonts w:ascii="Times New Roman" w:hAnsi="Times New Roman" w:cs="Times New Roman" w:hint="eastAsia"/>
        </w:rPr>
        <w:t>Pcmax</w:t>
      </w:r>
      <w:proofErr w:type="spellEnd"/>
      <w:r>
        <w:rPr>
          <w:rFonts w:ascii="Times New Roman" w:hAnsi="Times New Roman" w:cs="Times New Roman" w:hint="eastAsia"/>
        </w:rPr>
        <w:t xml:space="preserve"> was specified:</w:t>
      </w:r>
    </w:p>
    <w:p w14:paraId="23A91B14" w14:textId="3CCEEA0C" w:rsidR="00D83CF9" w:rsidRDefault="00D83CF9" w:rsidP="00E736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inline distT="0" distB="0" distL="0" distR="0" wp14:anchorId="24EA0137" wp14:editId="7791111B">
                <wp:extent cx="6205220" cy="1284388"/>
                <wp:effectExtent l="0" t="0" r="24130" b="11430"/>
                <wp:docPr id="1216455528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5220" cy="128438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3E177E" w14:textId="577C5F65" w:rsidR="00EC1DB8" w:rsidRPr="00EC1DB8" w:rsidRDefault="00EC1DB8" w:rsidP="00EC1DB8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Malgun Gothic" w:hAnsi="Times New Roman" w:cs="Times New Roman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with </w:t>
                            </w:r>
                            <w:proofErr w:type="spellStart"/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P</w:t>
                            </w:r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vertAlign w:val="subscript"/>
                                <w:lang w:val="en-GB" w:eastAsia="en-US"/>
                              </w:rPr>
                              <w:t>Powerclass</w:t>
                            </w:r>
                            <w:proofErr w:type="spellEnd"/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the UE minimum peak EIRP as specified in sub-clause 6.2K.1, </w:t>
                            </w:r>
                            <w:proofErr w:type="spellStart"/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EIRP</w:t>
                            </w:r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vertAlign w:val="subscript"/>
                                <w:lang w:val="en-GB" w:eastAsia="en-US"/>
                              </w:rPr>
                              <w:t>max</w:t>
                            </w:r>
                            <w:proofErr w:type="spellEnd"/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the applicable maximum EIRP as specified in sub-clause 6.2.1, </w:t>
                            </w:r>
                            <w:proofErr w:type="spellStart"/>
                            <w:proofErr w:type="gramStart"/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MPR</w:t>
                            </w:r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vertAlign w:val="subscript"/>
                                <w:lang w:val="en-GB" w:eastAsia="en-US"/>
                              </w:rPr>
                              <w:t>f,c</w:t>
                            </w:r>
                            <w:proofErr w:type="gramEnd"/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vertAlign w:val="subscript"/>
                                <w:lang w:val="en-GB" w:eastAsia="en-US"/>
                              </w:rPr>
                              <w:t>,k</w:t>
                            </w:r>
                            <w:proofErr w:type="spellEnd"/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as specified in sub-clause 6.2K.2 , A-</w:t>
                            </w:r>
                            <w:proofErr w:type="spellStart"/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MPR</w:t>
                            </w:r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vertAlign w:val="subscript"/>
                                <w:lang w:val="en-GB" w:eastAsia="en-US"/>
                              </w:rPr>
                              <w:t>f,c,k</w:t>
                            </w:r>
                            <w:proofErr w:type="spellEnd"/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as specified in sub-clause 6.2K.3, </w:t>
                            </w:r>
                            <w:proofErr w:type="spellStart"/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ΔMB</w:t>
                            </w:r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vertAlign w:val="subscript"/>
                                <w:lang w:val="en-GB" w:eastAsia="en-US"/>
                              </w:rPr>
                              <w:t>P,n</w:t>
                            </w:r>
                            <w:proofErr w:type="spellEnd"/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the peak EIRP relaxation as specified in clause 6.2.1 and </w:t>
                            </w:r>
                            <w:proofErr w:type="spellStart"/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TRP</w:t>
                            </w:r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vertAlign w:val="subscript"/>
                                <w:lang w:val="en-GB" w:eastAsia="en-US"/>
                              </w:rPr>
                              <w:t>max</w:t>
                            </w:r>
                            <w:proofErr w:type="spellEnd"/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the maximum TRP for the UE power class as specified in sub-clause 6.2.1. </w:t>
                            </w:r>
                            <w:r w:rsidRPr="00EC1DB8">
                              <w:rPr>
                                <w:rFonts w:ascii="Times New Roman" w:eastAsia="Malgun Gothic" w:hAnsi="Times New Roman" w:cs="Times New Roman"/>
                                <w:noProof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Δ</w:t>
                            </w:r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P</w:t>
                            </w:r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vertAlign w:val="subscript"/>
                                <w:lang w:val="en-GB" w:eastAsia="en-US"/>
                              </w:rPr>
                              <w:t>IBE</w:t>
                            </w:r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is 1.0 dB if UE declares support for </w:t>
                            </w:r>
                            <w:r w:rsidRPr="00EC1DB8">
                              <w:rPr>
                                <w:rFonts w:ascii="Times New Roman" w:eastAsia="Malgun Gothic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mpr-PowerBoost-FR2-r16</w:t>
                            </w:r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, UL transmission is QPSK, </w:t>
                            </w:r>
                            <w:proofErr w:type="spellStart"/>
                            <w:proofErr w:type="gramStart"/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MPR</w:t>
                            </w:r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vertAlign w:val="subscript"/>
                                <w:lang w:val="en-GB" w:eastAsia="en-US"/>
                              </w:rPr>
                              <w:t>f,c</w:t>
                            </w:r>
                            <w:proofErr w:type="spellEnd"/>
                            <w:proofErr w:type="gramEnd"/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vertAlign w:val="subscript"/>
                                <w:lang w:val="en-GB" w:eastAsia="en-US"/>
                              </w:rPr>
                              <w:t xml:space="preserve"> </w:t>
                            </w:r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= 0 and when NS_200 applies and the network configures the UE to operate with </w:t>
                            </w:r>
                            <w:r w:rsidRPr="00EC1DB8">
                              <w:rPr>
                                <w:rFonts w:ascii="Times New Roman" w:eastAsia="Malgun Gothic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mpr-PowerBoost-FR2-r16 </w:t>
                            </w:r>
                            <w:proofErr w:type="spellStart"/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otherwise</w:t>
                            </w:r>
                            <w:r w:rsidRPr="00EC1DB8">
                              <w:rPr>
                                <w:rFonts w:ascii="Symbol" w:eastAsia="Malgun Gothic" w:hAnsi="Symbol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</w:t>
                            </w:r>
                            <w:r w:rsidRPr="00EC1DB8">
                              <w:rPr>
                                <w:rFonts w:ascii="Times New Roman" w:eastAsia="Malgun Gothic" w:hAnsi="Times New Roman" w:cs="Times New Roman"/>
                                <w:noProof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Δ</w:t>
                            </w:r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P</w:t>
                            </w:r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vertAlign w:val="subscript"/>
                                <w:lang w:val="en-GB" w:eastAsia="en-US"/>
                              </w:rPr>
                              <w:t>IBE</w:t>
                            </w:r>
                            <w:proofErr w:type="spellEnd"/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is 0.0 </w:t>
                            </w:r>
                            <w:proofErr w:type="spellStart"/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dB.</w:t>
                            </w:r>
                            <w:proofErr w:type="spellEnd"/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</w:t>
                            </w:r>
                            <w:r w:rsidRPr="00EC1DB8">
                              <w:rPr>
                                <w:rFonts w:ascii="Times New Roman" w:eastAsia="Malgun Gothic" w:hAnsi="Times New Roman" w:cs="Times New Roman"/>
                                <w:noProof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ΔMPR</w:t>
                            </w:r>
                            <w:r w:rsidRPr="00EC1DB8">
                              <w:rPr>
                                <w:rFonts w:ascii="Times New Roman" w:eastAsia="Malgun Gothic" w:hAnsi="Times New Roman" w:cs="Times New Roman"/>
                                <w:noProof/>
                                <w:color w:val="000000" w:themeColor="text1"/>
                                <w:kern w:val="0"/>
                                <w:sz w:val="20"/>
                                <w:szCs w:val="20"/>
                                <w:vertAlign w:val="subscript"/>
                                <w:lang w:val="en-GB" w:eastAsia="en-US"/>
                              </w:rPr>
                              <w:t>STxMP</w:t>
                            </w:r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is [3.0] dB if two TCI states are indicated for simultaneous transmission to multiple directions, 0.0 dB otherwise. </w:t>
                            </w:r>
                            <w:r w:rsidRPr="00EC1DB8">
                              <w:rPr>
                                <w:rFonts w:ascii="Times New Roman" w:eastAsia="Malgun Gothic" w:hAnsi="Times New Roman" w:cs="Times New Roman"/>
                                <w:noProof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ΔT</w:t>
                            </w:r>
                            <w:r w:rsidRPr="00EC1DB8">
                              <w:rPr>
                                <w:rFonts w:ascii="Times New Roman" w:eastAsia="Malgun Gothic" w:hAnsi="Times New Roman" w:cs="Times New Roman"/>
                                <w:noProof/>
                                <w:color w:val="000000" w:themeColor="text1"/>
                                <w:kern w:val="0"/>
                                <w:sz w:val="20"/>
                                <w:szCs w:val="20"/>
                                <w:vertAlign w:val="subscript"/>
                                <w:lang w:val="en-GB" w:eastAsia="en-US"/>
                              </w:rPr>
                              <w:t xml:space="preserve">STxMP </w:t>
                            </w:r>
                            <w:r w:rsidRPr="00EC1DB8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is specified in sub-clause 6. 2K.1.</w:t>
                            </w:r>
                            <w:r w:rsidRPr="00EC1DB8">
                              <w:rPr>
                                <w:rFonts w:ascii="Times New Roman" w:eastAsia="Malgun Gothic" w:hAnsi="Times New Roman" w:cs="Times New Roman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  <w:highlight w:val="yellow"/>
                                <w:lang w:val="en-GB" w:eastAsia="en-US"/>
                              </w:rPr>
                              <w:t>The requirement is verified in beam peak direction for each of the indicated joint/UL TCI states.</w:t>
                            </w:r>
                          </w:p>
                          <w:p w14:paraId="44C874A7" w14:textId="36A5E13B" w:rsidR="00834023" w:rsidRPr="00EC1DB8" w:rsidRDefault="00834023" w:rsidP="00834023">
                            <w:pPr>
                              <w:widowControl/>
                              <w:autoSpaceDN w:val="0"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i/>
                                <w:iCs/>
                                <w:color w:val="000000" w:themeColor="text1"/>
                                <w:szCs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4EA0137" id="_x0000_s1028" style="width:488.6pt;height:10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" filled="f" strokecolor="#4472c4 [3204]" strokeweight="1pt">
                <v:textbox>
                  <w:txbxContent>
                    <w:p w14:paraId="283E177E" w14:textId="577C5F65" w:rsidR="00EC1DB8" w:rsidRPr="00EC1DB8" w:rsidRDefault="00EC1DB8" w:rsidP="00EC1DB8">
                      <w:pPr>
                        <w:widowControl/>
                        <w:spacing w:after="180"/>
                        <w:jc w:val="left"/>
                        <w:rPr>
                          <w:rFonts w:ascii="Times New Roman" w:eastAsia="Malgun Gothic" w:hAnsi="Times New Roman" w:cs="Times New Roman"/>
                          <w:b/>
                          <w:bCs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with </w:t>
                      </w:r>
                      <w:proofErr w:type="spellStart"/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>P</w:t>
                      </w:r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vertAlign w:val="subscript"/>
                          <w:lang w:val="en-GB" w:eastAsia="en-US"/>
                        </w:rPr>
                        <w:t>Powerclass</w:t>
                      </w:r>
                      <w:proofErr w:type="spellEnd"/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 the UE minimum peak EIRP as specified in sub-clause 6.2K.1, </w:t>
                      </w:r>
                      <w:proofErr w:type="spellStart"/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>EIRP</w:t>
                      </w:r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vertAlign w:val="subscript"/>
                          <w:lang w:val="en-GB" w:eastAsia="en-US"/>
                        </w:rPr>
                        <w:t>max</w:t>
                      </w:r>
                      <w:proofErr w:type="spellEnd"/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 the applicable maximum EIRP as specified in sub-clause 6.2.1, </w:t>
                      </w:r>
                      <w:proofErr w:type="spellStart"/>
                      <w:proofErr w:type="gramStart"/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>MPR</w:t>
                      </w:r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vertAlign w:val="subscript"/>
                          <w:lang w:val="en-GB" w:eastAsia="en-US"/>
                        </w:rPr>
                        <w:t>f,c</w:t>
                      </w:r>
                      <w:proofErr w:type="gramEnd"/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vertAlign w:val="subscript"/>
                          <w:lang w:val="en-GB" w:eastAsia="en-US"/>
                        </w:rPr>
                        <w:t>,k</w:t>
                      </w:r>
                      <w:proofErr w:type="spellEnd"/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 as specified in sub-clause 6.2K.2 , A-</w:t>
                      </w:r>
                      <w:proofErr w:type="spellStart"/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>MPR</w:t>
                      </w:r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vertAlign w:val="subscript"/>
                          <w:lang w:val="en-GB" w:eastAsia="en-US"/>
                        </w:rPr>
                        <w:t>f,c,k</w:t>
                      </w:r>
                      <w:proofErr w:type="spellEnd"/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 as specified in sub-clause 6.2K.3, </w:t>
                      </w:r>
                      <w:proofErr w:type="spellStart"/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>ΔMB</w:t>
                      </w:r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vertAlign w:val="subscript"/>
                          <w:lang w:val="en-GB" w:eastAsia="en-US"/>
                        </w:rPr>
                        <w:t>P,n</w:t>
                      </w:r>
                      <w:proofErr w:type="spellEnd"/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 the peak EIRP relaxation as specified in clause 6.2.1 and </w:t>
                      </w:r>
                      <w:proofErr w:type="spellStart"/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>TRP</w:t>
                      </w:r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vertAlign w:val="subscript"/>
                          <w:lang w:val="en-GB" w:eastAsia="en-US"/>
                        </w:rPr>
                        <w:t>max</w:t>
                      </w:r>
                      <w:proofErr w:type="spellEnd"/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 the maximum TRP for the UE power class as specified in sub-clause 6.2.1. </w:t>
                      </w:r>
                      <w:r w:rsidRPr="00EC1DB8">
                        <w:rPr>
                          <w:rFonts w:ascii="Times New Roman" w:eastAsia="Malgun Gothic" w:hAnsi="Times New Roman" w:cs="Times New Roman"/>
                          <w:noProof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>Δ</w:t>
                      </w:r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>P</w:t>
                      </w:r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vertAlign w:val="subscript"/>
                          <w:lang w:val="en-GB" w:eastAsia="en-US"/>
                        </w:rPr>
                        <w:t>IBE</w:t>
                      </w:r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 is 1.0 dB if UE declares support for </w:t>
                      </w:r>
                      <w:r w:rsidRPr="00EC1DB8">
                        <w:rPr>
                          <w:rFonts w:ascii="Times New Roman" w:eastAsia="Malgun Gothic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>mpr-PowerBoost-FR2-r16</w:t>
                      </w:r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, UL transmission is QPSK, </w:t>
                      </w:r>
                      <w:proofErr w:type="spellStart"/>
                      <w:proofErr w:type="gramStart"/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>MPR</w:t>
                      </w:r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vertAlign w:val="subscript"/>
                          <w:lang w:val="en-GB" w:eastAsia="en-US"/>
                        </w:rPr>
                        <w:t>f,c</w:t>
                      </w:r>
                      <w:proofErr w:type="spellEnd"/>
                      <w:proofErr w:type="gramEnd"/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vertAlign w:val="subscript"/>
                          <w:lang w:val="en-GB" w:eastAsia="en-US"/>
                        </w:rPr>
                        <w:t xml:space="preserve"> </w:t>
                      </w:r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= 0 and when NS_200 applies and the network configures the UE to operate with </w:t>
                      </w:r>
                      <w:r w:rsidRPr="00EC1DB8">
                        <w:rPr>
                          <w:rFonts w:ascii="Times New Roman" w:eastAsia="Malgun Gothic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mpr-PowerBoost-FR2-r16 </w:t>
                      </w:r>
                      <w:proofErr w:type="spellStart"/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>otherwise</w:t>
                      </w:r>
                      <w:r w:rsidRPr="00EC1DB8">
                        <w:rPr>
                          <w:rFonts w:ascii="Symbol" w:eastAsia="Malgun Gothic" w:hAnsi="Symbol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 </w:t>
                      </w:r>
                      <w:r w:rsidRPr="00EC1DB8">
                        <w:rPr>
                          <w:rFonts w:ascii="Times New Roman" w:eastAsia="Malgun Gothic" w:hAnsi="Times New Roman" w:cs="Times New Roman"/>
                          <w:noProof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>Δ</w:t>
                      </w:r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>P</w:t>
                      </w:r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vertAlign w:val="subscript"/>
                          <w:lang w:val="en-GB" w:eastAsia="en-US"/>
                        </w:rPr>
                        <w:t>IBE</w:t>
                      </w:r>
                      <w:proofErr w:type="spellEnd"/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 is 0.0 </w:t>
                      </w:r>
                      <w:proofErr w:type="spellStart"/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>dB.</w:t>
                      </w:r>
                      <w:proofErr w:type="spellEnd"/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 </w:t>
                      </w:r>
                      <w:r w:rsidRPr="00EC1DB8">
                        <w:rPr>
                          <w:rFonts w:ascii="Times New Roman" w:eastAsia="Malgun Gothic" w:hAnsi="Times New Roman" w:cs="Times New Roman"/>
                          <w:noProof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>ΔMPR</w:t>
                      </w:r>
                      <w:r w:rsidRPr="00EC1DB8">
                        <w:rPr>
                          <w:rFonts w:ascii="Times New Roman" w:eastAsia="Malgun Gothic" w:hAnsi="Times New Roman" w:cs="Times New Roman"/>
                          <w:noProof/>
                          <w:color w:val="000000" w:themeColor="text1"/>
                          <w:kern w:val="0"/>
                          <w:sz w:val="20"/>
                          <w:szCs w:val="20"/>
                          <w:vertAlign w:val="subscript"/>
                          <w:lang w:val="en-GB" w:eastAsia="en-US"/>
                        </w:rPr>
                        <w:t>STxMP</w:t>
                      </w:r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 is [3.0] dB if two TCI states are indicated for simultaneous transmission to multiple directions, 0.0 dB otherwise. </w:t>
                      </w:r>
                      <w:r w:rsidRPr="00EC1DB8">
                        <w:rPr>
                          <w:rFonts w:ascii="Times New Roman" w:eastAsia="Malgun Gothic" w:hAnsi="Times New Roman" w:cs="Times New Roman"/>
                          <w:noProof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>ΔT</w:t>
                      </w:r>
                      <w:r w:rsidRPr="00EC1DB8">
                        <w:rPr>
                          <w:rFonts w:ascii="Times New Roman" w:eastAsia="Malgun Gothic" w:hAnsi="Times New Roman" w:cs="Times New Roman"/>
                          <w:noProof/>
                          <w:color w:val="000000" w:themeColor="text1"/>
                          <w:kern w:val="0"/>
                          <w:sz w:val="20"/>
                          <w:szCs w:val="20"/>
                          <w:vertAlign w:val="subscript"/>
                          <w:lang w:val="en-GB" w:eastAsia="en-US"/>
                        </w:rPr>
                        <w:t xml:space="preserve">STxMP </w:t>
                      </w:r>
                      <w:r w:rsidRPr="00EC1DB8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>is specified in sub-clause 6. 2K.1.</w:t>
                      </w:r>
                      <w:r w:rsidRPr="00EC1DB8">
                        <w:rPr>
                          <w:rFonts w:ascii="Times New Roman" w:eastAsia="Malgun Gothic" w:hAnsi="Times New Roman" w:cs="Times New Roman"/>
                          <w:b/>
                          <w:bCs/>
                          <w:color w:val="000000" w:themeColor="text1"/>
                          <w:kern w:val="0"/>
                          <w:sz w:val="20"/>
                          <w:szCs w:val="20"/>
                          <w:highlight w:val="yellow"/>
                          <w:lang w:val="en-GB" w:eastAsia="en-US"/>
                        </w:rPr>
                        <w:t>The requirement is verified in beam peak direction for each of the indicated joint/UL TCI states.</w:t>
                      </w:r>
                    </w:p>
                    <w:p w14:paraId="44C874A7" w14:textId="36A5E13B" w:rsidR="00834023" w:rsidRPr="00EC1DB8" w:rsidRDefault="00834023" w:rsidP="00834023">
                      <w:pPr>
                        <w:widowControl/>
                        <w:autoSpaceDN w:val="0"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i/>
                          <w:iCs/>
                          <w:color w:val="000000" w:themeColor="text1"/>
                          <w:szCs w:val="24"/>
                          <w:lang w:val="en-GB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688908CA" w14:textId="5FBBA5A7" w:rsidR="00D83CF9" w:rsidRDefault="00D83CF9" w:rsidP="00E736FE">
      <w:pPr>
        <w:rPr>
          <w:rFonts w:ascii="Times New Roman" w:hAnsi="Times New Roman" w:cs="Times New Roman"/>
        </w:rPr>
      </w:pPr>
    </w:p>
    <w:p w14:paraId="50DA5A93" w14:textId="62F3C901" w:rsidR="00D83CF9" w:rsidRDefault="00EC1DB8" w:rsidP="00E736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Therefore, the first critical issue needs to be </w:t>
      </w:r>
      <w:r>
        <w:rPr>
          <w:rFonts w:ascii="Times New Roman" w:hAnsi="Times New Roman" w:cs="Times New Roman"/>
        </w:rPr>
        <w:t>solved</w:t>
      </w:r>
      <w:r>
        <w:rPr>
          <w:rFonts w:ascii="Times New Roman" w:hAnsi="Times New Roman" w:cs="Times New Roman" w:hint="eastAsia"/>
        </w:rPr>
        <w:t xml:space="preserve"> is how to find the beam peak direction for each TCI state. In </w:t>
      </w:r>
      <w:r w:rsidR="00863326">
        <w:rPr>
          <w:rFonts w:ascii="Times New Roman" w:hAnsi="Times New Roman" w:cs="Times New Roman" w:hint="eastAsia"/>
        </w:rPr>
        <w:t xml:space="preserve">[2], we provide the simulation and it is hard </w:t>
      </w:r>
      <w:proofErr w:type="gramStart"/>
      <w:r w:rsidR="00863326">
        <w:rPr>
          <w:rFonts w:ascii="Times New Roman" w:hAnsi="Times New Roman" w:cs="Times New Roman" w:hint="eastAsia"/>
        </w:rPr>
        <w:t>find</w:t>
      </w:r>
      <w:proofErr w:type="gramEnd"/>
      <w:r w:rsidR="00863326">
        <w:rPr>
          <w:rFonts w:ascii="Times New Roman" w:hAnsi="Times New Roman" w:cs="Times New Roman" w:hint="eastAsia"/>
        </w:rPr>
        <w:t xml:space="preserve"> 2 beam peak under the multi-Rx test system since </w:t>
      </w:r>
      <w:r w:rsidR="00863326">
        <w:rPr>
          <w:rFonts w:ascii="Times New Roman" w:hAnsi="Times New Roman" w:cs="Times New Roman"/>
        </w:rPr>
        <w:t>the</w:t>
      </w:r>
      <w:r w:rsidR="00863326">
        <w:rPr>
          <w:rFonts w:ascii="Times New Roman" w:hAnsi="Times New Roman" w:cs="Times New Roman" w:hint="eastAsia"/>
        </w:rPr>
        <w:t xml:space="preserve"> TE may hard to further differentiate the mapping between beam and antenna panel. </w:t>
      </w:r>
      <w:r w:rsidR="00863326">
        <w:rPr>
          <w:rFonts w:ascii="Times New Roman" w:hAnsi="Times New Roman" w:cs="Times New Roman"/>
        </w:rPr>
        <w:t>A</w:t>
      </w:r>
      <w:r w:rsidR="00863326">
        <w:rPr>
          <w:rFonts w:ascii="Times New Roman" w:hAnsi="Times New Roman" w:cs="Times New Roman" w:hint="eastAsia"/>
        </w:rPr>
        <w:t>fter we record all power for each TCI, the beam peak direction for both TCI may exactly same.</w:t>
      </w:r>
    </w:p>
    <w:p w14:paraId="03E2C7CE" w14:textId="77777777" w:rsidR="00863326" w:rsidRDefault="00863326" w:rsidP="00E736FE">
      <w:pPr>
        <w:rPr>
          <w:rFonts w:ascii="Times New Roman" w:hAnsi="Times New Roman" w:cs="Times New Roman"/>
        </w:rPr>
      </w:pPr>
    </w:p>
    <w:p w14:paraId="626470D2" w14:textId="4C73055A" w:rsidR="00863326" w:rsidRPr="00863326" w:rsidRDefault="00863326" w:rsidP="00E736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n addition, due to the constrain of TE, even though we find two beam </w:t>
      </w:r>
      <w:proofErr w:type="gramStart"/>
      <w:r>
        <w:rPr>
          <w:rFonts w:ascii="Times New Roman" w:hAnsi="Times New Roman" w:cs="Times New Roman" w:hint="eastAsia"/>
        </w:rPr>
        <w:t>peak</w:t>
      </w:r>
      <w:proofErr w:type="gramEnd"/>
      <w:r>
        <w:rPr>
          <w:rFonts w:ascii="Times New Roman" w:hAnsi="Times New Roman" w:cs="Times New Roman" w:hint="eastAsia"/>
        </w:rPr>
        <w:t>, it is also hard to put two probe to t</w:t>
      </w:r>
      <w:r w:rsidR="000E4E68">
        <w:rPr>
          <w:rFonts w:ascii="Times New Roman" w:hAnsi="Times New Roman" w:cs="Times New Roman" w:hint="eastAsia"/>
        </w:rPr>
        <w:t>hese specified directions.</w:t>
      </w:r>
      <w:r>
        <w:rPr>
          <w:rFonts w:ascii="Times New Roman" w:hAnsi="Times New Roman" w:cs="Times New Roman" w:hint="eastAsia"/>
        </w:rPr>
        <w:t xml:space="preserve"> </w:t>
      </w:r>
    </w:p>
    <w:p w14:paraId="79DC8543" w14:textId="77777777" w:rsidR="00D83CF9" w:rsidRDefault="00D83CF9" w:rsidP="00E736FE">
      <w:pPr>
        <w:rPr>
          <w:rFonts w:ascii="Times New Roman" w:hAnsi="Times New Roman" w:cs="Times New Roman"/>
        </w:rPr>
      </w:pPr>
    </w:p>
    <w:p w14:paraId="13A288A5" w14:textId="606D5317" w:rsidR="00D83CF9" w:rsidRPr="00CF2A25" w:rsidRDefault="00CF2A25" w:rsidP="00E736FE">
      <w:pPr>
        <w:rPr>
          <w:rFonts w:ascii="Times New Roman" w:hAnsi="Times New Roman" w:cs="Times New Roman"/>
          <w:b/>
          <w:bCs/>
        </w:rPr>
      </w:pPr>
      <w:r w:rsidRPr="00CF2A25">
        <w:rPr>
          <w:rFonts w:ascii="Times New Roman" w:hAnsi="Times New Roman" w:cs="Times New Roman"/>
          <w:b/>
          <w:bCs/>
        </w:rPr>
        <w:lastRenderedPageBreak/>
        <w:t>O</w:t>
      </w:r>
      <w:r w:rsidRPr="00CF2A25">
        <w:rPr>
          <w:rFonts w:ascii="Times New Roman" w:hAnsi="Times New Roman" w:cs="Times New Roman" w:hint="eastAsia"/>
          <w:b/>
          <w:bCs/>
        </w:rPr>
        <w:t xml:space="preserve">bservation 2: </w:t>
      </w:r>
      <w:r w:rsidR="000E4E68">
        <w:rPr>
          <w:rFonts w:ascii="Times New Roman" w:hAnsi="Times New Roman" w:cs="Times New Roman" w:hint="eastAsia"/>
          <w:b/>
          <w:bCs/>
        </w:rPr>
        <w:t>I</w:t>
      </w:r>
      <w:r w:rsidR="00863326">
        <w:rPr>
          <w:rFonts w:ascii="Times New Roman" w:hAnsi="Times New Roman" w:cs="Times New Roman" w:hint="eastAsia"/>
          <w:b/>
          <w:bCs/>
        </w:rPr>
        <w:t>t is hard to</w:t>
      </w:r>
      <w:r w:rsidRPr="00CF2A25">
        <w:rPr>
          <w:rFonts w:ascii="Times New Roman" w:hAnsi="Times New Roman" w:cs="Times New Roman" w:hint="eastAsia"/>
          <w:b/>
          <w:bCs/>
        </w:rPr>
        <w:t xml:space="preserve"> find beam peak direction for each TCI state around the whole sphere, </w:t>
      </w:r>
      <w:r w:rsidR="00863326">
        <w:rPr>
          <w:rFonts w:ascii="Times New Roman" w:hAnsi="Times New Roman" w:cs="Times New Roman" w:hint="eastAsia"/>
          <w:b/>
          <w:bCs/>
        </w:rPr>
        <w:t xml:space="preserve">and </w:t>
      </w:r>
      <w:r w:rsidRPr="00CF2A25">
        <w:rPr>
          <w:rFonts w:ascii="Times New Roman" w:hAnsi="Times New Roman" w:cs="Times New Roman" w:hint="eastAsia"/>
          <w:b/>
          <w:bCs/>
        </w:rPr>
        <w:t xml:space="preserve">it is </w:t>
      </w:r>
      <w:r w:rsidR="00863326">
        <w:rPr>
          <w:rFonts w:ascii="Times New Roman" w:hAnsi="Times New Roman" w:cs="Times New Roman" w:hint="eastAsia"/>
          <w:b/>
          <w:bCs/>
        </w:rPr>
        <w:t xml:space="preserve">also </w:t>
      </w:r>
      <w:r w:rsidRPr="00CF2A25">
        <w:rPr>
          <w:rFonts w:ascii="Times New Roman" w:hAnsi="Times New Roman" w:cs="Times New Roman" w:hint="eastAsia"/>
          <w:b/>
          <w:bCs/>
        </w:rPr>
        <w:t xml:space="preserve">almost impossible to test UE under 2 </w:t>
      </w:r>
      <w:r w:rsidR="00863326">
        <w:rPr>
          <w:rFonts w:ascii="Times New Roman" w:hAnsi="Times New Roman" w:cs="Times New Roman" w:hint="eastAsia"/>
          <w:b/>
          <w:bCs/>
        </w:rPr>
        <w:t xml:space="preserve">beam </w:t>
      </w:r>
      <w:r w:rsidR="00863326">
        <w:rPr>
          <w:rFonts w:ascii="Times New Roman" w:hAnsi="Times New Roman" w:cs="Times New Roman"/>
          <w:b/>
          <w:bCs/>
        </w:rPr>
        <w:t>peaks</w:t>
      </w:r>
      <w:r w:rsidR="00863326">
        <w:rPr>
          <w:rFonts w:ascii="Times New Roman" w:hAnsi="Times New Roman" w:cs="Times New Roman" w:hint="eastAsia"/>
          <w:b/>
          <w:bCs/>
        </w:rPr>
        <w:t xml:space="preserve"> from </w:t>
      </w:r>
      <w:r w:rsidRPr="00CF2A25">
        <w:rPr>
          <w:rFonts w:ascii="Times New Roman" w:hAnsi="Times New Roman" w:cs="Times New Roman"/>
          <w:b/>
          <w:bCs/>
        </w:rPr>
        <w:t xml:space="preserve">arbitrary </w:t>
      </w:r>
      <w:r w:rsidRPr="00CF2A25">
        <w:rPr>
          <w:rFonts w:ascii="Times New Roman" w:hAnsi="Times New Roman" w:cs="Times New Roman" w:hint="eastAsia"/>
          <w:b/>
          <w:bCs/>
        </w:rPr>
        <w:t xml:space="preserve">AoA simultaneously due to constrain of TE. </w:t>
      </w:r>
    </w:p>
    <w:p w14:paraId="7D9118C6" w14:textId="0845A748" w:rsidR="0081311A" w:rsidRDefault="0081311A" w:rsidP="00E736FE">
      <w:pPr>
        <w:rPr>
          <w:rFonts w:ascii="Times New Roman" w:hAnsi="Times New Roman" w:cs="Times New Roman"/>
        </w:rPr>
      </w:pPr>
    </w:p>
    <w:p w14:paraId="78A8EA9B" w14:textId="01C75B1A" w:rsidR="000E4E68" w:rsidRPr="000E4E68" w:rsidRDefault="000E4E68" w:rsidP="00E736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 xml:space="preserve">onsidering the TE constrain, only one AoA of the AoA pair can be fixed at a specified direction, and the direction of another AoA depends on the UE </w:t>
      </w:r>
      <w:r>
        <w:rPr>
          <w:rFonts w:ascii="Times New Roman" w:hAnsi="Times New Roman" w:cs="Times New Roman"/>
        </w:rPr>
        <w:t>orientation</w:t>
      </w:r>
      <w:r>
        <w:rPr>
          <w:rFonts w:ascii="Times New Roman" w:hAnsi="Times New Roman" w:cs="Times New Roman" w:hint="eastAsia"/>
        </w:rPr>
        <w:t xml:space="preserve"> and AoA offset. </w:t>
      </w:r>
      <w:proofErr w:type="gramStart"/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>o</w:t>
      </w:r>
      <w:proofErr w:type="gramEnd"/>
      <w:r>
        <w:rPr>
          <w:rFonts w:ascii="Times New Roman" w:hAnsi="Times New Roman" w:cs="Times New Roman" w:hint="eastAsia"/>
        </w:rPr>
        <w:t xml:space="preserve"> one potential test method is </w:t>
      </w:r>
      <w:r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 w:hint="eastAsia"/>
        </w:rPr>
        <w:t xml:space="preserve"> we ensure one of the AoA is at the beam peak direction,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 w:hint="eastAsia"/>
        </w:rPr>
        <w:t xml:space="preserve"> another one depends on the UE </w:t>
      </w:r>
      <w:r>
        <w:rPr>
          <w:rFonts w:ascii="Times New Roman" w:hAnsi="Times New Roman" w:cs="Times New Roman"/>
        </w:rPr>
        <w:t>declaration</w:t>
      </w:r>
      <w:r>
        <w:rPr>
          <w:rFonts w:ascii="Times New Roman" w:hAnsi="Times New Roman" w:cs="Times New Roman" w:hint="eastAsia"/>
        </w:rPr>
        <w:t>.</w:t>
      </w:r>
    </w:p>
    <w:p w14:paraId="5B6A6BD3" w14:textId="77777777" w:rsidR="000E4E68" w:rsidRDefault="000E4E68" w:rsidP="00E736FE">
      <w:pPr>
        <w:rPr>
          <w:rFonts w:ascii="Times New Roman" w:hAnsi="Times New Roman" w:cs="Times New Roman"/>
        </w:rPr>
      </w:pPr>
    </w:p>
    <w:p w14:paraId="5F463CDD" w14:textId="2E62827B" w:rsidR="000E4E68" w:rsidRPr="000E4E68" w:rsidRDefault="000E4E68" w:rsidP="00E736FE">
      <w:pPr>
        <w:rPr>
          <w:rFonts w:ascii="Times New Roman" w:hAnsi="Times New Roman" w:cs="Times New Roman"/>
          <w:b/>
          <w:bCs/>
        </w:rPr>
      </w:pPr>
      <w:r w:rsidRPr="000E4E68">
        <w:rPr>
          <w:rFonts w:ascii="Times New Roman" w:hAnsi="Times New Roman" w:cs="Times New Roman"/>
          <w:b/>
          <w:bCs/>
        </w:rPr>
        <w:t>O</w:t>
      </w:r>
      <w:r w:rsidRPr="000E4E68">
        <w:rPr>
          <w:rFonts w:ascii="Times New Roman" w:hAnsi="Times New Roman" w:cs="Times New Roman" w:hint="eastAsia"/>
          <w:b/>
          <w:bCs/>
        </w:rPr>
        <w:t xml:space="preserve">bservation 3: Due the constrain of TE, only one AoA of the tested AoA pair can be placed at the beam peak direction, </w:t>
      </w:r>
      <w:r w:rsidRPr="000E4E68">
        <w:rPr>
          <w:rFonts w:ascii="Times New Roman" w:hAnsi="Times New Roman" w:cs="Times New Roman"/>
          <w:b/>
          <w:bCs/>
        </w:rPr>
        <w:t>and</w:t>
      </w:r>
      <w:r w:rsidRPr="000E4E68">
        <w:rPr>
          <w:rFonts w:ascii="Times New Roman" w:hAnsi="Times New Roman" w:cs="Times New Roman" w:hint="eastAsia"/>
          <w:b/>
          <w:bCs/>
        </w:rPr>
        <w:t xml:space="preserve"> the direction of another AoA depends on the UE orientation and AoA offset.</w:t>
      </w:r>
    </w:p>
    <w:p w14:paraId="38FC9457" w14:textId="77777777" w:rsidR="000E4E68" w:rsidRDefault="000E4E68" w:rsidP="00E736FE">
      <w:pPr>
        <w:rPr>
          <w:rFonts w:ascii="Times New Roman" w:hAnsi="Times New Roman" w:cs="Times New Roman"/>
        </w:rPr>
      </w:pPr>
    </w:p>
    <w:p w14:paraId="6FC886B4" w14:textId="2038B279" w:rsidR="000E4E68" w:rsidRPr="00362F75" w:rsidRDefault="000E4E68" w:rsidP="00E736FE">
      <w:pPr>
        <w:rPr>
          <w:rFonts w:ascii="Times New Roman" w:hAnsi="Times New Roman" w:cs="Times New Roman" w:hint="eastAsia"/>
          <w:b/>
          <w:bCs/>
        </w:rPr>
      </w:pPr>
      <w:r w:rsidRPr="000E4E68">
        <w:rPr>
          <w:rFonts w:ascii="Times New Roman" w:hAnsi="Times New Roman" w:cs="Times New Roman"/>
          <w:b/>
          <w:bCs/>
        </w:rPr>
        <w:t>P</w:t>
      </w:r>
      <w:r w:rsidRPr="000E4E68">
        <w:rPr>
          <w:rFonts w:ascii="Times New Roman" w:hAnsi="Times New Roman" w:cs="Times New Roman" w:hint="eastAsia"/>
          <w:b/>
          <w:bCs/>
        </w:rPr>
        <w:t>roposal 1: For the selection of AoA pair, one of AoA is at the beam peak direction of single carrier, another AoA is based on the UE orientation and AoA offset.</w:t>
      </w:r>
    </w:p>
    <w:p w14:paraId="099566B8" w14:textId="77777777" w:rsidR="000E4E68" w:rsidRPr="0081311A" w:rsidRDefault="000E4E68" w:rsidP="000E4E68">
      <w:pPr>
        <w:rPr>
          <w:rFonts w:ascii="Times New Roman" w:hAnsi="Times New Roman" w:cs="Times New Roman"/>
        </w:rPr>
      </w:pPr>
    </w:p>
    <w:p w14:paraId="439266C1" w14:textId="77777777" w:rsidR="000E4E68" w:rsidRPr="000E4E68" w:rsidRDefault="000E4E68" w:rsidP="000E4E68">
      <w:pPr>
        <w:rPr>
          <w:rFonts w:ascii="Times New Roman" w:hAnsi="Times New Roman" w:cs="Times New Roman"/>
          <w:b/>
          <w:bCs/>
        </w:rPr>
      </w:pPr>
      <w:r w:rsidRPr="000E4E68">
        <w:rPr>
          <w:rFonts w:ascii="Times New Roman" w:hAnsi="Times New Roman" w:cs="Times New Roman"/>
          <w:b/>
          <w:bCs/>
        </w:rPr>
        <w:t>P</w:t>
      </w:r>
      <w:r w:rsidRPr="000E4E68">
        <w:rPr>
          <w:rFonts w:ascii="Times New Roman" w:hAnsi="Times New Roman" w:cs="Times New Roman" w:hint="eastAsia"/>
          <w:b/>
          <w:bCs/>
        </w:rPr>
        <w:t>roposal 2: The UE orientation and AoA offset are declared by UE.</w:t>
      </w:r>
    </w:p>
    <w:p w14:paraId="41597D4D" w14:textId="77777777" w:rsidR="000E4E68" w:rsidRPr="000E4E68" w:rsidRDefault="000E4E68" w:rsidP="00E736FE">
      <w:pPr>
        <w:rPr>
          <w:rFonts w:ascii="Times New Roman" w:hAnsi="Times New Roman" w:cs="Times New Roman"/>
        </w:rPr>
      </w:pPr>
    </w:p>
    <w:p w14:paraId="6D0BDAAE" w14:textId="0CCDB875" w:rsidR="0081311A" w:rsidRPr="000E4E68" w:rsidRDefault="000E4E68" w:rsidP="00E736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For traditional MOP, MPR verification, all of them are tested at same direction which is the beam peak direction, otherwise they can not put into the same side of the </w:t>
      </w:r>
      <w:r>
        <w:rPr>
          <w:rFonts w:ascii="Times New Roman" w:hAnsi="Times New Roman" w:cs="Times New Roman"/>
        </w:rPr>
        <w:t>formula</w:t>
      </w:r>
      <w:r>
        <w:rPr>
          <w:rFonts w:ascii="Times New Roman" w:hAnsi="Times New Roman" w:cs="Times New Roman" w:hint="eastAsia"/>
        </w:rPr>
        <w:t xml:space="preserve"> for </w:t>
      </w:r>
      <w:proofErr w:type="spellStart"/>
      <w:r>
        <w:rPr>
          <w:rFonts w:ascii="Times New Roman" w:hAnsi="Times New Roman" w:cs="Times New Roman" w:hint="eastAsia"/>
        </w:rPr>
        <w:t>Pcmax</w:t>
      </w:r>
      <w:proofErr w:type="spellEnd"/>
      <w:r>
        <w:rPr>
          <w:rFonts w:ascii="Times New Roman" w:hAnsi="Times New Roman" w:cs="Times New Roman" w:hint="eastAsia"/>
        </w:rPr>
        <w:t xml:space="preserve">, so follow the same </w:t>
      </w:r>
      <w:r>
        <w:rPr>
          <w:rFonts w:ascii="Times New Roman" w:hAnsi="Times New Roman" w:cs="Times New Roman"/>
        </w:rPr>
        <w:t>rules</w:t>
      </w:r>
      <w:r>
        <w:rPr>
          <w:rFonts w:ascii="Times New Roman" w:hAnsi="Times New Roman" w:cs="Times New Roman" w:hint="eastAsia"/>
        </w:rPr>
        <w:t xml:space="preserve">, we think for </w:t>
      </w:r>
      <w:proofErr w:type="spellStart"/>
      <w:r>
        <w:rPr>
          <w:rFonts w:ascii="Times New Roman" w:hAnsi="Times New Roman" w:cs="Times New Roman" w:hint="eastAsia"/>
        </w:rPr>
        <w:t>sTxMP</w:t>
      </w:r>
      <w:proofErr w:type="spellEnd"/>
      <w:r>
        <w:rPr>
          <w:rFonts w:ascii="Times New Roman" w:hAnsi="Times New Roman" w:cs="Times New Roman" w:hint="eastAsia"/>
        </w:rPr>
        <w:t>, the MOP, MPR, AMPR should be tested under same AoA pair.</w:t>
      </w:r>
    </w:p>
    <w:p w14:paraId="463909AC" w14:textId="77777777" w:rsidR="0081311A" w:rsidRDefault="0081311A" w:rsidP="00E736FE">
      <w:pPr>
        <w:rPr>
          <w:rFonts w:ascii="Times New Roman" w:hAnsi="Times New Roman" w:cs="Times New Roman"/>
        </w:rPr>
      </w:pPr>
    </w:p>
    <w:p w14:paraId="26CF070F" w14:textId="69AD2199" w:rsidR="000E4E68" w:rsidRPr="000E4E68" w:rsidRDefault="000E4E68" w:rsidP="00E736FE">
      <w:pPr>
        <w:rPr>
          <w:rFonts w:ascii="Times New Roman" w:hAnsi="Times New Roman" w:cs="Times New Roman"/>
          <w:b/>
          <w:bCs/>
        </w:rPr>
      </w:pPr>
      <w:r w:rsidRPr="000E4E68">
        <w:rPr>
          <w:rFonts w:ascii="Times New Roman" w:hAnsi="Times New Roman" w:cs="Times New Roman"/>
          <w:b/>
          <w:bCs/>
        </w:rPr>
        <w:t>O</w:t>
      </w:r>
      <w:r w:rsidRPr="000E4E68">
        <w:rPr>
          <w:rFonts w:ascii="Times New Roman" w:hAnsi="Times New Roman" w:cs="Times New Roman" w:hint="eastAsia"/>
          <w:b/>
          <w:bCs/>
        </w:rPr>
        <w:t>bservation 3: The MOP, MPR, AMPR</w:t>
      </w:r>
      <w:r>
        <w:rPr>
          <w:rFonts w:ascii="Times New Roman" w:hAnsi="Times New Roman" w:cs="Times New Roman" w:hint="eastAsia"/>
          <w:b/>
          <w:bCs/>
        </w:rPr>
        <w:t xml:space="preserve">, </w:t>
      </w:r>
      <w:proofErr w:type="spellStart"/>
      <w:r>
        <w:rPr>
          <w:rFonts w:ascii="Times New Roman" w:hAnsi="Times New Roman" w:cs="Times New Roman" w:hint="eastAsia"/>
          <w:b/>
          <w:bCs/>
        </w:rPr>
        <w:t>TRPmax</w:t>
      </w:r>
      <w:proofErr w:type="spellEnd"/>
      <w:r w:rsidRPr="000E4E68">
        <w:rPr>
          <w:rFonts w:ascii="Times New Roman" w:hAnsi="Times New Roman" w:cs="Times New Roman" w:hint="eastAsia"/>
          <w:b/>
          <w:bCs/>
        </w:rPr>
        <w:t xml:space="preserve"> for single carrier are verified </w:t>
      </w:r>
      <w:r>
        <w:rPr>
          <w:rFonts w:ascii="Times New Roman" w:hAnsi="Times New Roman" w:cs="Times New Roman" w:hint="eastAsia"/>
          <w:b/>
          <w:bCs/>
        </w:rPr>
        <w:t>under</w:t>
      </w:r>
      <w:r w:rsidRPr="000E4E68">
        <w:rPr>
          <w:rFonts w:ascii="Times New Roman" w:hAnsi="Times New Roman" w:cs="Times New Roman" w:hint="eastAsia"/>
          <w:b/>
          <w:bCs/>
        </w:rPr>
        <w:t xml:space="preserve"> the same direction, i.e., beam peak direction.</w:t>
      </w:r>
    </w:p>
    <w:p w14:paraId="0AA1D746" w14:textId="77777777" w:rsidR="000E4E68" w:rsidRDefault="000E4E68" w:rsidP="00E736FE">
      <w:pPr>
        <w:rPr>
          <w:rFonts w:ascii="Times New Roman" w:hAnsi="Times New Roman" w:cs="Times New Roman"/>
        </w:rPr>
      </w:pPr>
    </w:p>
    <w:p w14:paraId="0F3C5356" w14:textId="53B3833D" w:rsidR="00E467B7" w:rsidRPr="000E4E68" w:rsidRDefault="00E467B7" w:rsidP="00E736FE">
      <w:pPr>
        <w:rPr>
          <w:rFonts w:ascii="Times New Roman" w:hAnsi="Times New Roman" w:cs="Times New Roman"/>
          <w:b/>
          <w:bCs/>
        </w:rPr>
      </w:pPr>
      <w:r w:rsidRPr="000E4E68">
        <w:rPr>
          <w:rFonts w:ascii="Times New Roman" w:hAnsi="Times New Roman" w:cs="Times New Roman"/>
          <w:b/>
          <w:bCs/>
        </w:rPr>
        <w:t>P</w:t>
      </w:r>
      <w:r w:rsidRPr="000E4E68">
        <w:rPr>
          <w:rFonts w:ascii="Times New Roman" w:hAnsi="Times New Roman" w:cs="Times New Roman" w:hint="eastAsia"/>
          <w:b/>
          <w:bCs/>
        </w:rPr>
        <w:t xml:space="preserve">roposal </w:t>
      </w:r>
      <w:r w:rsidR="000E4E68">
        <w:rPr>
          <w:rFonts w:ascii="Times New Roman" w:hAnsi="Times New Roman" w:cs="Times New Roman" w:hint="eastAsia"/>
          <w:b/>
          <w:bCs/>
        </w:rPr>
        <w:t>3</w:t>
      </w:r>
      <w:r w:rsidRPr="000E4E68">
        <w:rPr>
          <w:rFonts w:ascii="Times New Roman" w:hAnsi="Times New Roman" w:cs="Times New Roman" w:hint="eastAsia"/>
          <w:b/>
          <w:bCs/>
        </w:rPr>
        <w:t>: The MOP, MPR, AMPR</w:t>
      </w:r>
      <w:r w:rsidR="000E4E68">
        <w:rPr>
          <w:rFonts w:ascii="Times New Roman" w:hAnsi="Times New Roman" w:cs="Times New Roman" w:hint="eastAsia"/>
          <w:b/>
          <w:bCs/>
        </w:rPr>
        <w:t xml:space="preserve">, </w:t>
      </w:r>
      <w:proofErr w:type="spellStart"/>
      <w:r w:rsidR="000E4E68">
        <w:rPr>
          <w:rFonts w:ascii="Times New Roman" w:hAnsi="Times New Roman" w:cs="Times New Roman" w:hint="eastAsia"/>
          <w:b/>
          <w:bCs/>
        </w:rPr>
        <w:t>TRPmax</w:t>
      </w:r>
      <w:proofErr w:type="spellEnd"/>
      <w:r w:rsidRPr="000E4E68">
        <w:rPr>
          <w:rFonts w:ascii="Times New Roman" w:hAnsi="Times New Roman" w:cs="Times New Roman" w:hint="eastAsia"/>
          <w:b/>
          <w:bCs/>
        </w:rPr>
        <w:t xml:space="preserve"> should be tested under same AoA pair</w:t>
      </w:r>
      <w:r w:rsidR="000E4E68">
        <w:rPr>
          <w:rFonts w:ascii="Times New Roman" w:hAnsi="Times New Roman" w:cs="Times New Roman" w:hint="eastAsia"/>
          <w:b/>
          <w:bCs/>
        </w:rPr>
        <w:t xml:space="preserve"> for </w:t>
      </w:r>
      <w:proofErr w:type="spellStart"/>
      <w:r w:rsidR="000E4E68">
        <w:rPr>
          <w:rFonts w:ascii="Times New Roman" w:hAnsi="Times New Roman" w:cs="Times New Roman" w:hint="eastAsia"/>
          <w:b/>
          <w:bCs/>
        </w:rPr>
        <w:t>sTxMP</w:t>
      </w:r>
      <w:proofErr w:type="spellEnd"/>
      <w:r w:rsidRPr="000E4E68">
        <w:rPr>
          <w:rFonts w:ascii="Times New Roman" w:hAnsi="Times New Roman" w:cs="Times New Roman" w:hint="eastAsia"/>
          <w:b/>
          <w:bCs/>
        </w:rPr>
        <w:t>.</w:t>
      </w:r>
    </w:p>
    <w:p w14:paraId="4B0116EF" w14:textId="77777777" w:rsidR="00E467B7" w:rsidRDefault="00E467B7" w:rsidP="00E736FE">
      <w:pPr>
        <w:rPr>
          <w:rFonts w:ascii="Times New Roman" w:hAnsi="Times New Roman" w:cs="Times New Roman"/>
        </w:rPr>
      </w:pPr>
    </w:p>
    <w:p w14:paraId="29B1139B" w14:textId="1B9ECC8D" w:rsidR="000E4E68" w:rsidRDefault="00061E99" w:rsidP="00E736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For the </w:t>
      </w:r>
      <w:proofErr w:type="spellStart"/>
      <w:r>
        <w:rPr>
          <w:rFonts w:ascii="Times New Roman" w:hAnsi="Times New Roman" w:cs="Times New Roman" w:hint="eastAsia"/>
        </w:rPr>
        <w:t>EIRPmax</w:t>
      </w:r>
      <w:proofErr w:type="spellEnd"/>
      <w:r>
        <w:rPr>
          <w:rFonts w:ascii="Times New Roman" w:hAnsi="Times New Roman" w:cs="Times New Roman" w:hint="eastAsia"/>
        </w:rPr>
        <w:t>, it is described in the spec as:</w:t>
      </w:r>
    </w:p>
    <w:p w14:paraId="01268833" w14:textId="17327503" w:rsidR="00061E99" w:rsidRDefault="00061E99" w:rsidP="00E736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inline distT="0" distB="0" distL="0" distR="0" wp14:anchorId="05BFB3A2" wp14:editId="0F82038B">
                <wp:extent cx="6122035" cy="660694"/>
                <wp:effectExtent l="0" t="0" r="12065" b="25400"/>
                <wp:docPr id="767955453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2035" cy="66069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A6A19D" w14:textId="77777777" w:rsidR="00061E99" w:rsidRPr="00061E99" w:rsidRDefault="00061E99" w:rsidP="00061E99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061E99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…</w:t>
                            </w:r>
                            <w:r w:rsidRPr="00061E99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the corresponding measured peak EIRP for carrier </w:t>
                            </w:r>
                            <w:r w:rsidRPr="00061E99">
                              <w:rPr>
                                <w:rFonts w:ascii="Times New Roman" w:eastAsia="Malgun Gothic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f</w:t>
                            </w:r>
                            <w:r w:rsidRPr="00061E99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of a serving cell </w:t>
                            </w:r>
                            <w:r w:rsidRPr="00061E99">
                              <w:rPr>
                                <w:rFonts w:ascii="Times New Roman" w:eastAsia="Malgun Gothic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c</w:t>
                            </w:r>
                            <w:r w:rsidRPr="00061E99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, </w:t>
                            </w:r>
                            <w:r w:rsidRPr="00061E99">
                              <w:rPr>
                                <w:rFonts w:ascii="Times New Roman" w:eastAsia="Malgun Gothic" w:hAnsi="Times New Roman" w:cs="Times New Roman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  <w:highlight w:val="yellow"/>
                                <w:lang w:val="en-GB" w:eastAsia="en-US"/>
                              </w:rPr>
                              <w:t>aggregated over all indicated joint/UL TCI states in a given direction</w:t>
                            </w:r>
                            <w:r w:rsidRPr="00061E99">
                              <w:rPr>
                                <w:rFonts w:ascii="Times New Roman" w:eastAsia="Malgun Gothic" w:hAnsi="Times New Roman" w:cs="Times New Roman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highlight w:val="yellow"/>
                                <w:lang w:val="en-GB" w:eastAsia="en-US"/>
                              </w:rPr>
                              <w:t>,</w:t>
                            </w:r>
                            <w:r w:rsidRPr="00061E99">
                              <w:rPr>
                                <w:rFonts w:ascii="Times New Roman" w:eastAsia="Malgun Gothic" w:hAnsi="Times New Roman" w:cs="Times New Roman"/>
                                <w:b/>
                                <w:bCs/>
                                <w:color w:val="000000" w:themeColor="text1"/>
                                <w:kern w:val="0"/>
                                <w:sz w:val="20"/>
                                <w:szCs w:val="20"/>
                                <w:highlight w:val="yellow"/>
                                <w:lang w:val="en-GB" w:eastAsia="en-US"/>
                              </w:rPr>
                              <w:t xml:space="preserve"> satisfies over all directions</w:t>
                            </w:r>
                          </w:p>
                          <w:p w14:paraId="2092EA77" w14:textId="77777777" w:rsidR="00061E99" w:rsidRPr="00061E99" w:rsidRDefault="00061E99" w:rsidP="00061E99">
                            <w:pPr>
                              <w:keepLines/>
                              <w:widowControl/>
                              <w:tabs>
                                <w:tab w:val="center" w:pos="4536"/>
                                <w:tab w:val="right" w:pos="9072"/>
                              </w:tabs>
                              <w:spacing w:after="180"/>
                              <w:jc w:val="left"/>
                              <w:rPr>
                                <w:rFonts w:ascii="Calibri" w:eastAsia="Malgun Gothic" w:hAnsi="Calibri" w:cs="Times New Roman"/>
                                <w:noProof/>
                                <w:color w:val="000000" w:themeColor="text1"/>
                                <w:lang w:eastAsia="en-US"/>
                              </w:rPr>
                            </w:pPr>
                            <w:r w:rsidRPr="00061E99">
                              <w:rPr>
                                <w:rFonts w:ascii="Calibri" w:eastAsia="Malgun Gothic" w:hAnsi="Calibri" w:cs="Times New Roman"/>
                                <w:noProof/>
                                <w:color w:val="000000" w:themeColor="text1"/>
                                <w:lang w:eastAsia="en-US"/>
                              </w:rPr>
                              <w:tab/>
                              <w:t>P</w:t>
                            </w:r>
                            <w:r w:rsidRPr="00061E99">
                              <w:rPr>
                                <w:rFonts w:ascii="Calibri" w:eastAsia="Malgun Gothic" w:hAnsi="Calibri" w:cs="Times New Roman"/>
                                <w:noProof/>
                                <w:color w:val="000000" w:themeColor="text1"/>
                                <w:vertAlign w:val="subscript"/>
                                <w:lang w:eastAsia="en-US"/>
                              </w:rPr>
                              <w:t>UMAX,f,c</w:t>
                            </w:r>
                            <w:r w:rsidRPr="00061E99">
                              <w:rPr>
                                <w:rFonts w:ascii="Calibri" w:eastAsia="Malgun Gothic" w:hAnsi="Calibri" w:cs="Times New Roman"/>
                                <w:noProof/>
                                <w:color w:val="000000" w:themeColor="text1"/>
                                <w:lang w:eastAsia="en-US"/>
                              </w:rPr>
                              <w:t xml:space="preserve"> ≤ EIRP</w:t>
                            </w:r>
                            <w:r w:rsidRPr="00061E99">
                              <w:rPr>
                                <w:rFonts w:ascii="Calibri" w:eastAsia="Malgun Gothic" w:hAnsi="Calibri" w:cs="Times New Roman"/>
                                <w:noProof/>
                                <w:color w:val="000000" w:themeColor="text1"/>
                                <w:vertAlign w:val="subscript"/>
                                <w:lang w:eastAsia="en-US"/>
                              </w:rPr>
                              <w:t>max</w:t>
                            </w:r>
                          </w:p>
                          <w:p w14:paraId="2EF8BB34" w14:textId="77777777" w:rsidR="00061E99" w:rsidRPr="00061E99" w:rsidRDefault="00061E99" w:rsidP="00061E99">
                            <w:pPr>
                              <w:widowControl/>
                              <w:autoSpaceDN w:val="0"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i/>
                                <w:iCs/>
                                <w:color w:val="000000" w:themeColor="text1"/>
                                <w:szCs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5BFB3A2" id="_x0000_s1029" style="width:482.05pt;height:5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" filled="f" strokecolor="#4472c4 [3204]" strokeweight="1pt">
                <v:textbox>
                  <w:txbxContent>
                    <w:p w14:paraId="71A6A19D" w14:textId="77777777" w:rsidR="00061E99" w:rsidRPr="00061E99" w:rsidRDefault="00061E99" w:rsidP="00061E99">
                      <w:pPr>
                        <w:widowControl/>
                        <w:spacing w:after="180"/>
                        <w:jc w:val="left"/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061E99">
                        <w:rPr>
                          <w:rFonts w:ascii="Times New Roman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/>
                        </w:rPr>
                        <w:t>…</w:t>
                      </w:r>
                      <w:r w:rsidRPr="00061E99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the corresponding measured peak EIRP for carrier </w:t>
                      </w:r>
                      <w:r w:rsidRPr="00061E99">
                        <w:rPr>
                          <w:rFonts w:ascii="Times New Roman" w:eastAsia="Malgun Gothic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>f</w:t>
                      </w:r>
                      <w:r w:rsidRPr="00061E99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 of a serving cell </w:t>
                      </w:r>
                      <w:r w:rsidRPr="00061E99">
                        <w:rPr>
                          <w:rFonts w:ascii="Times New Roman" w:eastAsia="Malgun Gothic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>c</w:t>
                      </w:r>
                      <w:r w:rsidRPr="00061E99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, </w:t>
                      </w:r>
                      <w:r w:rsidRPr="00061E99">
                        <w:rPr>
                          <w:rFonts w:ascii="Times New Roman" w:eastAsia="Malgun Gothic" w:hAnsi="Times New Roman" w:cs="Times New Roman"/>
                          <w:b/>
                          <w:bCs/>
                          <w:color w:val="000000" w:themeColor="text1"/>
                          <w:kern w:val="0"/>
                          <w:sz w:val="20"/>
                          <w:szCs w:val="20"/>
                          <w:highlight w:val="yellow"/>
                          <w:lang w:val="en-GB" w:eastAsia="en-US"/>
                        </w:rPr>
                        <w:t>aggregated over all indicated joint/UL TCI states in a given direction</w:t>
                      </w:r>
                      <w:r w:rsidRPr="00061E99">
                        <w:rPr>
                          <w:rFonts w:ascii="Times New Roman" w:eastAsia="Malgun Gothic" w:hAnsi="Times New Roman" w:cs="Times New Roman"/>
                          <w:b/>
                          <w:bCs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highlight w:val="yellow"/>
                          <w:lang w:val="en-GB" w:eastAsia="en-US"/>
                        </w:rPr>
                        <w:t>,</w:t>
                      </w:r>
                      <w:r w:rsidRPr="00061E99">
                        <w:rPr>
                          <w:rFonts w:ascii="Times New Roman" w:eastAsia="Malgun Gothic" w:hAnsi="Times New Roman" w:cs="Times New Roman"/>
                          <w:b/>
                          <w:bCs/>
                          <w:color w:val="000000" w:themeColor="text1"/>
                          <w:kern w:val="0"/>
                          <w:sz w:val="20"/>
                          <w:szCs w:val="20"/>
                          <w:highlight w:val="yellow"/>
                          <w:lang w:val="en-GB" w:eastAsia="en-US"/>
                        </w:rPr>
                        <w:t xml:space="preserve"> satisfies over all directions</w:t>
                      </w:r>
                    </w:p>
                    <w:p w14:paraId="2092EA77" w14:textId="77777777" w:rsidR="00061E99" w:rsidRPr="00061E99" w:rsidRDefault="00061E99" w:rsidP="00061E99">
                      <w:pPr>
                        <w:keepLines/>
                        <w:widowControl/>
                        <w:tabs>
                          <w:tab w:val="center" w:pos="4536"/>
                          <w:tab w:val="right" w:pos="9072"/>
                        </w:tabs>
                        <w:spacing w:after="180"/>
                        <w:jc w:val="left"/>
                        <w:rPr>
                          <w:rFonts w:ascii="Calibri" w:eastAsia="Malgun Gothic" w:hAnsi="Calibri" w:cs="Times New Roman"/>
                          <w:noProof/>
                          <w:color w:val="000000" w:themeColor="text1"/>
                          <w:lang w:eastAsia="en-US"/>
                        </w:rPr>
                      </w:pPr>
                      <w:r w:rsidRPr="00061E99">
                        <w:rPr>
                          <w:rFonts w:ascii="Calibri" w:eastAsia="Malgun Gothic" w:hAnsi="Calibri" w:cs="Times New Roman"/>
                          <w:noProof/>
                          <w:color w:val="000000" w:themeColor="text1"/>
                          <w:lang w:eastAsia="en-US"/>
                        </w:rPr>
                        <w:tab/>
                        <w:t>P</w:t>
                      </w:r>
                      <w:r w:rsidRPr="00061E99">
                        <w:rPr>
                          <w:rFonts w:ascii="Calibri" w:eastAsia="Malgun Gothic" w:hAnsi="Calibri" w:cs="Times New Roman"/>
                          <w:noProof/>
                          <w:color w:val="000000" w:themeColor="text1"/>
                          <w:vertAlign w:val="subscript"/>
                          <w:lang w:eastAsia="en-US"/>
                        </w:rPr>
                        <w:t>UMAX,f,c</w:t>
                      </w:r>
                      <w:r w:rsidRPr="00061E99">
                        <w:rPr>
                          <w:rFonts w:ascii="Calibri" w:eastAsia="Malgun Gothic" w:hAnsi="Calibri" w:cs="Times New Roman"/>
                          <w:noProof/>
                          <w:color w:val="000000" w:themeColor="text1"/>
                          <w:lang w:eastAsia="en-US"/>
                        </w:rPr>
                        <w:t xml:space="preserve"> ≤ EIRP</w:t>
                      </w:r>
                      <w:r w:rsidRPr="00061E99">
                        <w:rPr>
                          <w:rFonts w:ascii="Calibri" w:eastAsia="Malgun Gothic" w:hAnsi="Calibri" w:cs="Times New Roman"/>
                          <w:noProof/>
                          <w:color w:val="000000" w:themeColor="text1"/>
                          <w:vertAlign w:val="subscript"/>
                          <w:lang w:eastAsia="en-US"/>
                        </w:rPr>
                        <w:t>max</w:t>
                      </w:r>
                    </w:p>
                    <w:p w14:paraId="2EF8BB34" w14:textId="77777777" w:rsidR="00061E99" w:rsidRPr="00061E99" w:rsidRDefault="00061E99" w:rsidP="00061E99">
                      <w:pPr>
                        <w:widowControl/>
                        <w:autoSpaceDN w:val="0"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i/>
                          <w:iCs/>
                          <w:color w:val="000000" w:themeColor="text1"/>
                          <w:szCs w:val="24"/>
                          <w:lang w:val="en-GB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1B847C97" w14:textId="77777777" w:rsidR="00061E99" w:rsidRDefault="00061E99" w:rsidP="00E736FE">
      <w:pPr>
        <w:rPr>
          <w:rFonts w:ascii="Times New Roman" w:hAnsi="Times New Roman" w:cs="Times New Roman"/>
        </w:rPr>
      </w:pPr>
    </w:p>
    <w:p w14:paraId="54DB3D77" w14:textId="32EEA139" w:rsidR="00061E99" w:rsidRDefault="00061E99" w:rsidP="00E736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our understanding, the sum of EIRP from all beams should be larger when small AoA offset is used.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onsidering the 30</w:t>
      </w:r>
      <w:r>
        <w:rPr>
          <w:rFonts w:ascii="Times New Roman" w:hAnsi="Times New Roman" w:cs="Times New Roman"/>
        </w:rPr>
        <w:t>°</w:t>
      </w:r>
      <w:r>
        <w:rPr>
          <w:rFonts w:ascii="Times New Roman" w:hAnsi="Times New Roman" w:cs="Times New Roman" w:hint="eastAsia"/>
        </w:rPr>
        <w:t xml:space="preserve"> is minimum AoA offset in the multi-Rx test, we propose use this AoA offset as starting point.</w:t>
      </w:r>
    </w:p>
    <w:p w14:paraId="6418D626" w14:textId="77777777" w:rsidR="00061E99" w:rsidRDefault="00061E99" w:rsidP="00E736FE">
      <w:pPr>
        <w:rPr>
          <w:rFonts w:ascii="Times New Roman" w:hAnsi="Times New Roman" w:cs="Times New Roman"/>
        </w:rPr>
      </w:pPr>
    </w:p>
    <w:p w14:paraId="4949ED61" w14:textId="7F67727E" w:rsidR="00061E99" w:rsidRPr="00061E99" w:rsidRDefault="00061E99" w:rsidP="00E736FE">
      <w:pPr>
        <w:rPr>
          <w:rFonts w:ascii="Times New Roman" w:hAnsi="Times New Roman" w:cs="Times New Roman"/>
          <w:b/>
          <w:bCs/>
        </w:rPr>
      </w:pPr>
      <w:r w:rsidRPr="00061E99">
        <w:rPr>
          <w:rFonts w:ascii="Times New Roman" w:hAnsi="Times New Roman" w:cs="Times New Roman"/>
          <w:b/>
          <w:bCs/>
        </w:rPr>
        <w:t>P</w:t>
      </w:r>
      <w:r w:rsidRPr="00061E99">
        <w:rPr>
          <w:rFonts w:ascii="Times New Roman" w:hAnsi="Times New Roman" w:cs="Times New Roman" w:hint="eastAsia"/>
          <w:b/>
          <w:bCs/>
        </w:rPr>
        <w:t>roposal 4: Use AoA offset = 30</w:t>
      </w:r>
      <w:r w:rsidRPr="00061E99">
        <w:rPr>
          <w:rFonts w:ascii="Times New Roman" w:hAnsi="Times New Roman" w:cs="Times New Roman"/>
          <w:b/>
          <w:bCs/>
        </w:rPr>
        <w:t>°</w:t>
      </w:r>
      <w:r w:rsidRPr="00061E99">
        <w:rPr>
          <w:rFonts w:ascii="Times New Roman" w:hAnsi="Times New Roman" w:cs="Times New Roman" w:hint="eastAsia"/>
          <w:b/>
          <w:bCs/>
        </w:rPr>
        <w:t xml:space="preserve"> as starting point for </w:t>
      </w:r>
      <w:proofErr w:type="spellStart"/>
      <w:r w:rsidRPr="00061E99">
        <w:rPr>
          <w:rFonts w:ascii="Times New Roman" w:hAnsi="Times New Roman" w:cs="Times New Roman" w:hint="eastAsia"/>
          <w:b/>
          <w:bCs/>
        </w:rPr>
        <w:t>EIRPmax</w:t>
      </w:r>
      <w:proofErr w:type="spellEnd"/>
      <w:r w:rsidRPr="00061E99">
        <w:rPr>
          <w:rFonts w:ascii="Times New Roman" w:hAnsi="Times New Roman" w:cs="Times New Roman" w:hint="eastAsia"/>
          <w:b/>
          <w:bCs/>
        </w:rPr>
        <w:t xml:space="preserve"> verification.</w:t>
      </w:r>
    </w:p>
    <w:p w14:paraId="06742D03" w14:textId="77777777" w:rsidR="00061E99" w:rsidRDefault="00061E99" w:rsidP="00E736FE">
      <w:pPr>
        <w:rPr>
          <w:rFonts w:ascii="Times New Roman" w:hAnsi="Times New Roman" w:cs="Times New Roman"/>
        </w:rPr>
      </w:pP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6A982E4E" w:rsidR="00D8281A" w:rsidRDefault="004A44A3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>I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n this contribution, we provide our views on </w:t>
      </w:r>
      <w:proofErr w:type="spellStart"/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sTxMP</w:t>
      </w:r>
      <w:proofErr w:type="spellEnd"/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test method.</w:t>
      </w:r>
    </w:p>
    <w:p w14:paraId="356BD6B2" w14:textId="77777777" w:rsidR="00061E99" w:rsidRDefault="00061E99" w:rsidP="00061E99">
      <w:pPr>
        <w:rPr>
          <w:rFonts w:ascii="Times New Roman" w:hAnsi="Times New Roman" w:cs="Times New Roman"/>
        </w:rPr>
      </w:pPr>
      <w:r w:rsidRPr="00D83CF9">
        <w:rPr>
          <w:rFonts w:ascii="Times New Roman" w:hAnsi="Times New Roman" w:cs="Times New Roman"/>
          <w:b/>
          <w:bCs/>
        </w:rPr>
        <w:t>O</w:t>
      </w:r>
      <w:r w:rsidRPr="00D83CF9">
        <w:rPr>
          <w:rFonts w:ascii="Times New Roman" w:hAnsi="Times New Roman" w:cs="Times New Roman" w:hint="eastAsia"/>
          <w:b/>
          <w:bCs/>
        </w:rPr>
        <w:t xml:space="preserve">bservation 1: </w:t>
      </w:r>
      <w:r w:rsidRPr="00061E99">
        <w:rPr>
          <w:rFonts w:ascii="Times New Roman" w:hAnsi="Times New Roman" w:cs="Times New Roman" w:hint="eastAsia"/>
        </w:rPr>
        <w:t>The configured transmission power is verified by testing MOP, MPR, A-MPR respectively.</w:t>
      </w:r>
    </w:p>
    <w:p w14:paraId="32B376FF" w14:textId="77777777" w:rsidR="00061E99" w:rsidRPr="00D83CF9" w:rsidRDefault="00061E99" w:rsidP="00061E99">
      <w:pPr>
        <w:rPr>
          <w:rFonts w:ascii="Times New Roman" w:hAnsi="Times New Roman" w:cs="Times New Roman"/>
          <w:b/>
          <w:bCs/>
        </w:rPr>
      </w:pPr>
    </w:p>
    <w:p w14:paraId="05183A18" w14:textId="77777777" w:rsidR="00061E99" w:rsidRDefault="00061E99" w:rsidP="00061E99">
      <w:pPr>
        <w:rPr>
          <w:rFonts w:ascii="Times New Roman" w:hAnsi="Times New Roman" w:cs="Times New Roman"/>
        </w:rPr>
      </w:pPr>
      <w:r w:rsidRPr="00CF2A25">
        <w:rPr>
          <w:rFonts w:ascii="Times New Roman" w:hAnsi="Times New Roman" w:cs="Times New Roman"/>
          <w:b/>
          <w:bCs/>
        </w:rPr>
        <w:t>O</w:t>
      </w:r>
      <w:r w:rsidRPr="00CF2A25">
        <w:rPr>
          <w:rFonts w:ascii="Times New Roman" w:hAnsi="Times New Roman" w:cs="Times New Roman" w:hint="eastAsia"/>
          <w:b/>
          <w:bCs/>
        </w:rPr>
        <w:t xml:space="preserve">bservation 2: </w:t>
      </w:r>
      <w:r w:rsidRPr="00061E99">
        <w:rPr>
          <w:rFonts w:ascii="Times New Roman" w:hAnsi="Times New Roman" w:cs="Times New Roman" w:hint="eastAsia"/>
        </w:rPr>
        <w:t xml:space="preserve">It is hard to find beam peak direction for each TCI state around the whole sphere, and it is also almost impossible to test UE under 2 beam </w:t>
      </w:r>
      <w:r w:rsidRPr="00061E99">
        <w:rPr>
          <w:rFonts w:ascii="Times New Roman" w:hAnsi="Times New Roman" w:cs="Times New Roman"/>
        </w:rPr>
        <w:t>peaks</w:t>
      </w:r>
      <w:r w:rsidRPr="00061E99">
        <w:rPr>
          <w:rFonts w:ascii="Times New Roman" w:hAnsi="Times New Roman" w:cs="Times New Roman" w:hint="eastAsia"/>
        </w:rPr>
        <w:t xml:space="preserve"> from </w:t>
      </w:r>
      <w:r w:rsidRPr="00061E99">
        <w:rPr>
          <w:rFonts w:ascii="Times New Roman" w:hAnsi="Times New Roman" w:cs="Times New Roman"/>
        </w:rPr>
        <w:t xml:space="preserve">arbitrary </w:t>
      </w:r>
      <w:r w:rsidRPr="00061E99">
        <w:rPr>
          <w:rFonts w:ascii="Times New Roman" w:hAnsi="Times New Roman" w:cs="Times New Roman" w:hint="eastAsia"/>
        </w:rPr>
        <w:t xml:space="preserve">AoA simultaneously due to constrain of TE. </w:t>
      </w:r>
    </w:p>
    <w:p w14:paraId="657F4D9B" w14:textId="77777777" w:rsidR="00061E99" w:rsidRPr="00061E99" w:rsidRDefault="00061E99" w:rsidP="00061E99">
      <w:pPr>
        <w:rPr>
          <w:rFonts w:ascii="Times New Roman" w:hAnsi="Times New Roman" w:cs="Times New Roman"/>
        </w:rPr>
      </w:pPr>
    </w:p>
    <w:p w14:paraId="0D794C84" w14:textId="77777777" w:rsidR="00061E99" w:rsidRPr="00061E99" w:rsidRDefault="00061E99" w:rsidP="00061E99">
      <w:pPr>
        <w:rPr>
          <w:rFonts w:ascii="Times New Roman" w:hAnsi="Times New Roman" w:cs="Times New Roman"/>
        </w:rPr>
      </w:pPr>
      <w:r w:rsidRPr="000E4E68">
        <w:rPr>
          <w:rFonts w:ascii="Times New Roman" w:hAnsi="Times New Roman" w:cs="Times New Roman"/>
          <w:b/>
          <w:bCs/>
        </w:rPr>
        <w:t>O</w:t>
      </w:r>
      <w:r w:rsidRPr="000E4E68">
        <w:rPr>
          <w:rFonts w:ascii="Times New Roman" w:hAnsi="Times New Roman" w:cs="Times New Roman" w:hint="eastAsia"/>
          <w:b/>
          <w:bCs/>
        </w:rPr>
        <w:t xml:space="preserve">bservation 3: </w:t>
      </w:r>
      <w:r w:rsidRPr="00061E99">
        <w:rPr>
          <w:rFonts w:ascii="Times New Roman" w:hAnsi="Times New Roman" w:cs="Times New Roman" w:hint="eastAsia"/>
        </w:rPr>
        <w:t xml:space="preserve">Due the constrain of TE, only one AoA of the tested AoA pair can be placed at the beam peak direction, </w:t>
      </w:r>
      <w:r w:rsidRPr="00061E99">
        <w:rPr>
          <w:rFonts w:ascii="Times New Roman" w:hAnsi="Times New Roman" w:cs="Times New Roman"/>
        </w:rPr>
        <w:t>and</w:t>
      </w:r>
      <w:r w:rsidRPr="00061E99">
        <w:rPr>
          <w:rFonts w:ascii="Times New Roman" w:hAnsi="Times New Roman" w:cs="Times New Roman" w:hint="eastAsia"/>
        </w:rPr>
        <w:t xml:space="preserve"> the direction of another AoA depends on the UE orientation and AoA offset.</w:t>
      </w:r>
    </w:p>
    <w:p w14:paraId="0179145C" w14:textId="77777777" w:rsidR="00061E99" w:rsidRDefault="00061E99" w:rsidP="00061E99">
      <w:pPr>
        <w:rPr>
          <w:rFonts w:ascii="Times New Roman" w:hAnsi="Times New Roman" w:cs="Times New Roman"/>
        </w:rPr>
      </w:pPr>
    </w:p>
    <w:p w14:paraId="1D0ECDF0" w14:textId="77777777" w:rsidR="00061E99" w:rsidRPr="00061E99" w:rsidRDefault="00061E99" w:rsidP="00061E99">
      <w:pPr>
        <w:rPr>
          <w:rFonts w:ascii="Times New Roman" w:hAnsi="Times New Roman" w:cs="Times New Roman"/>
        </w:rPr>
      </w:pPr>
      <w:r w:rsidRPr="000E4E68">
        <w:rPr>
          <w:rFonts w:ascii="Times New Roman" w:hAnsi="Times New Roman" w:cs="Times New Roman"/>
          <w:b/>
          <w:bCs/>
        </w:rPr>
        <w:t>P</w:t>
      </w:r>
      <w:r w:rsidRPr="000E4E68">
        <w:rPr>
          <w:rFonts w:ascii="Times New Roman" w:hAnsi="Times New Roman" w:cs="Times New Roman" w:hint="eastAsia"/>
          <w:b/>
          <w:bCs/>
        </w:rPr>
        <w:t xml:space="preserve">roposal 1: </w:t>
      </w:r>
      <w:r w:rsidRPr="00061E99">
        <w:rPr>
          <w:rFonts w:ascii="Times New Roman" w:hAnsi="Times New Roman" w:cs="Times New Roman" w:hint="eastAsia"/>
        </w:rPr>
        <w:t>For the selection of AoA pair, one of AoA is at the beam peak direction of single carrier, another AoA is based on the UE orientation and AoA offset.</w:t>
      </w:r>
    </w:p>
    <w:p w14:paraId="6849D3EF" w14:textId="77777777" w:rsidR="00061E99" w:rsidRPr="0081311A" w:rsidRDefault="00061E99" w:rsidP="00061E99">
      <w:pPr>
        <w:rPr>
          <w:rFonts w:ascii="Times New Roman" w:hAnsi="Times New Roman" w:cs="Times New Roman"/>
        </w:rPr>
      </w:pPr>
    </w:p>
    <w:p w14:paraId="73546F8F" w14:textId="77777777" w:rsidR="00061E99" w:rsidRDefault="00061E99" w:rsidP="00061E99">
      <w:pPr>
        <w:rPr>
          <w:rFonts w:ascii="Times New Roman" w:hAnsi="Times New Roman" w:cs="Times New Roman"/>
        </w:rPr>
      </w:pPr>
      <w:r w:rsidRPr="000E4E68">
        <w:rPr>
          <w:rFonts w:ascii="Times New Roman" w:hAnsi="Times New Roman" w:cs="Times New Roman"/>
          <w:b/>
          <w:bCs/>
        </w:rPr>
        <w:t>P</w:t>
      </w:r>
      <w:r w:rsidRPr="000E4E68">
        <w:rPr>
          <w:rFonts w:ascii="Times New Roman" w:hAnsi="Times New Roman" w:cs="Times New Roman" w:hint="eastAsia"/>
          <w:b/>
          <w:bCs/>
        </w:rPr>
        <w:t xml:space="preserve">roposal 2: </w:t>
      </w:r>
      <w:r w:rsidRPr="00061E99">
        <w:rPr>
          <w:rFonts w:ascii="Times New Roman" w:hAnsi="Times New Roman" w:cs="Times New Roman" w:hint="eastAsia"/>
        </w:rPr>
        <w:t>The UE orientation and AoA offset are declared by UE.</w:t>
      </w:r>
    </w:p>
    <w:p w14:paraId="7553758C" w14:textId="77777777" w:rsidR="00061E99" w:rsidRPr="00061E99" w:rsidRDefault="00061E99" w:rsidP="00061E99">
      <w:pPr>
        <w:rPr>
          <w:rFonts w:ascii="Times New Roman" w:hAnsi="Times New Roman" w:cs="Times New Roman"/>
        </w:rPr>
      </w:pPr>
    </w:p>
    <w:p w14:paraId="0948A4D5" w14:textId="77777777" w:rsidR="00061E99" w:rsidRPr="00061E99" w:rsidRDefault="00061E99" w:rsidP="00061E99">
      <w:pPr>
        <w:rPr>
          <w:rFonts w:ascii="Times New Roman" w:hAnsi="Times New Roman" w:cs="Times New Roman"/>
        </w:rPr>
      </w:pPr>
      <w:r w:rsidRPr="000E4E68">
        <w:rPr>
          <w:rFonts w:ascii="Times New Roman" w:hAnsi="Times New Roman" w:cs="Times New Roman"/>
          <w:b/>
          <w:bCs/>
        </w:rPr>
        <w:t>O</w:t>
      </w:r>
      <w:r w:rsidRPr="000E4E68">
        <w:rPr>
          <w:rFonts w:ascii="Times New Roman" w:hAnsi="Times New Roman" w:cs="Times New Roman" w:hint="eastAsia"/>
          <w:b/>
          <w:bCs/>
        </w:rPr>
        <w:t xml:space="preserve">bservation 3: </w:t>
      </w:r>
      <w:r w:rsidRPr="00061E99">
        <w:rPr>
          <w:rFonts w:ascii="Times New Roman" w:hAnsi="Times New Roman" w:cs="Times New Roman" w:hint="eastAsia"/>
        </w:rPr>
        <w:t xml:space="preserve">The MOP, MPR, AMPR, </w:t>
      </w:r>
      <w:proofErr w:type="spellStart"/>
      <w:r w:rsidRPr="00061E99">
        <w:rPr>
          <w:rFonts w:ascii="Times New Roman" w:hAnsi="Times New Roman" w:cs="Times New Roman" w:hint="eastAsia"/>
        </w:rPr>
        <w:t>TRPmax</w:t>
      </w:r>
      <w:proofErr w:type="spellEnd"/>
      <w:r w:rsidRPr="00061E99">
        <w:rPr>
          <w:rFonts w:ascii="Times New Roman" w:hAnsi="Times New Roman" w:cs="Times New Roman" w:hint="eastAsia"/>
        </w:rPr>
        <w:t xml:space="preserve"> for single carrier are verified under the same direction, i.e., beam peak direction.</w:t>
      </w:r>
    </w:p>
    <w:p w14:paraId="42E837CD" w14:textId="77777777" w:rsidR="00061E99" w:rsidRDefault="00061E99" w:rsidP="00061E99">
      <w:pPr>
        <w:rPr>
          <w:rFonts w:ascii="Times New Roman" w:hAnsi="Times New Roman" w:cs="Times New Roman"/>
        </w:rPr>
      </w:pPr>
    </w:p>
    <w:p w14:paraId="61B184B1" w14:textId="77777777" w:rsidR="00061E99" w:rsidRDefault="00061E99" w:rsidP="00061E99">
      <w:pPr>
        <w:rPr>
          <w:rFonts w:ascii="Times New Roman" w:hAnsi="Times New Roman" w:cs="Times New Roman"/>
        </w:rPr>
      </w:pPr>
      <w:r w:rsidRPr="000E4E68">
        <w:rPr>
          <w:rFonts w:ascii="Times New Roman" w:hAnsi="Times New Roman" w:cs="Times New Roman"/>
          <w:b/>
          <w:bCs/>
        </w:rPr>
        <w:t>P</w:t>
      </w:r>
      <w:r w:rsidRPr="000E4E68">
        <w:rPr>
          <w:rFonts w:ascii="Times New Roman" w:hAnsi="Times New Roman" w:cs="Times New Roman" w:hint="eastAsia"/>
          <w:b/>
          <w:bCs/>
        </w:rPr>
        <w:t xml:space="preserve">roposal </w:t>
      </w:r>
      <w:r>
        <w:rPr>
          <w:rFonts w:ascii="Times New Roman" w:hAnsi="Times New Roman" w:cs="Times New Roman" w:hint="eastAsia"/>
          <w:b/>
          <w:bCs/>
        </w:rPr>
        <w:t>3</w:t>
      </w:r>
      <w:r w:rsidRPr="000E4E68">
        <w:rPr>
          <w:rFonts w:ascii="Times New Roman" w:hAnsi="Times New Roman" w:cs="Times New Roman" w:hint="eastAsia"/>
          <w:b/>
          <w:bCs/>
        </w:rPr>
        <w:t xml:space="preserve">: </w:t>
      </w:r>
      <w:r w:rsidRPr="00061E99">
        <w:rPr>
          <w:rFonts w:ascii="Times New Roman" w:hAnsi="Times New Roman" w:cs="Times New Roman" w:hint="eastAsia"/>
        </w:rPr>
        <w:t xml:space="preserve">The MOP, MPR, AMPR, </w:t>
      </w:r>
      <w:proofErr w:type="spellStart"/>
      <w:r w:rsidRPr="00061E99">
        <w:rPr>
          <w:rFonts w:ascii="Times New Roman" w:hAnsi="Times New Roman" w:cs="Times New Roman" w:hint="eastAsia"/>
        </w:rPr>
        <w:t>TRPmax</w:t>
      </w:r>
      <w:proofErr w:type="spellEnd"/>
      <w:r w:rsidRPr="00061E99">
        <w:rPr>
          <w:rFonts w:ascii="Times New Roman" w:hAnsi="Times New Roman" w:cs="Times New Roman" w:hint="eastAsia"/>
        </w:rPr>
        <w:t xml:space="preserve"> should be tested under same AoA pair for </w:t>
      </w:r>
      <w:proofErr w:type="spellStart"/>
      <w:r w:rsidRPr="00061E99">
        <w:rPr>
          <w:rFonts w:ascii="Times New Roman" w:hAnsi="Times New Roman" w:cs="Times New Roman" w:hint="eastAsia"/>
        </w:rPr>
        <w:t>sTxMP</w:t>
      </w:r>
      <w:proofErr w:type="spellEnd"/>
      <w:r w:rsidRPr="00061E99">
        <w:rPr>
          <w:rFonts w:ascii="Times New Roman" w:hAnsi="Times New Roman" w:cs="Times New Roman" w:hint="eastAsia"/>
        </w:rPr>
        <w:t>.</w:t>
      </w:r>
    </w:p>
    <w:p w14:paraId="06947A87" w14:textId="77777777" w:rsidR="00061E99" w:rsidRPr="00061E99" w:rsidRDefault="00061E99" w:rsidP="00061E99">
      <w:pPr>
        <w:rPr>
          <w:rFonts w:ascii="Times New Roman" w:hAnsi="Times New Roman" w:cs="Times New Roman"/>
        </w:rPr>
      </w:pPr>
    </w:p>
    <w:p w14:paraId="723C769B" w14:textId="77777777" w:rsidR="00061E99" w:rsidRPr="00061E99" w:rsidRDefault="00061E99" w:rsidP="00061E99">
      <w:pPr>
        <w:rPr>
          <w:rFonts w:ascii="Times New Roman" w:hAnsi="Times New Roman" w:cs="Times New Roman"/>
        </w:rPr>
      </w:pPr>
      <w:r w:rsidRPr="00061E99">
        <w:rPr>
          <w:rFonts w:ascii="Times New Roman" w:hAnsi="Times New Roman" w:cs="Times New Roman"/>
          <w:b/>
          <w:bCs/>
        </w:rPr>
        <w:t>P</w:t>
      </w:r>
      <w:r w:rsidRPr="00061E99">
        <w:rPr>
          <w:rFonts w:ascii="Times New Roman" w:hAnsi="Times New Roman" w:cs="Times New Roman" w:hint="eastAsia"/>
          <w:b/>
          <w:bCs/>
        </w:rPr>
        <w:t xml:space="preserve">roposal 4: </w:t>
      </w:r>
      <w:r w:rsidRPr="00061E99">
        <w:rPr>
          <w:rFonts w:ascii="Times New Roman" w:hAnsi="Times New Roman" w:cs="Times New Roman" w:hint="eastAsia"/>
        </w:rPr>
        <w:t>Use AoA offset = 30</w:t>
      </w:r>
      <w:r w:rsidRPr="00061E99">
        <w:rPr>
          <w:rFonts w:ascii="Times New Roman" w:hAnsi="Times New Roman" w:cs="Times New Roman"/>
        </w:rPr>
        <w:t>°</w:t>
      </w:r>
      <w:r w:rsidRPr="00061E99">
        <w:rPr>
          <w:rFonts w:ascii="Times New Roman" w:hAnsi="Times New Roman" w:cs="Times New Roman" w:hint="eastAsia"/>
        </w:rPr>
        <w:t xml:space="preserve"> as starting point for </w:t>
      </w:r>
      <w:proofErr w:type="spellStart"/>
      <w:r w:rsidRPr="00061E99">
        <w:rPr>
          <w:rFonts w:ascii="Times New Roman" w:hAnsi="Times New Roman" w:cs="Times New Roman" w:hint="eastAsia"/>
        </w:rPr>
        <w:t>EIRPmax</w:t>
      </w:r>
      <w:proofErr w:type="spellEnd"/>
      <w:r w:rsidRPr="00061E99">
        <w:rPr>
          <w:rFonts w:ascii="Times New Roman" w:hAnsi="Times New Roman" w:cs="Times New Roman" w:hint="eastAsia"/>
        </w:rPr>
        <w:t xml:space="preserve"> verification.</w:t>
      </w:r>
    </w:p>
    <w:p w14:paraId="5656C9FA" w14:textId="5BC1D095" w:rsidR="004A44A3" w:rsidRPr="00061E99" w:rsidRDefault="004A44A3" w:rsidP="004A44A3">
      <w:pPr>
        <w:rPr>
          <w:rFonts w:ascii="Times New Roman" w:hAnsi="Times New Roman" w:cs="Times New Roman"/>
          <w:b/>
          <w:bCs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0C2D8C63" w14:textId="47440722" w:rsidR="003C2088" w:rsidRDefault="0081311A" w:rsidP="0081311A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81311A">
        <w:rPr>
          <w:rFonts w:ascii="Times New Roman" w:eastAsia="等线" w:hAnsi="Times New Roman" w:cs="Times New Roman"/>
          <w:kern w:val="0"/>
          <w:sz w:val="20"/>
          <w:szCs w:val="20"/>
        </w:rPr>
        <w:t>R4-2406087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81311A">
        <w:rPr>
          <w:rFonts w:ascii="Times New Roman" w:eastAsia="等线" w:hAnsi="Times New Roman" w:cs="Times New Roman"/>
          <w:kern w:val="0"/>
          <w:sz w:val="20"/>
          <w:szCs w:val="20"/>
        </w:rPr>
        <w:t>Way Forward for [110bis][339] NR_FR2_OTA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81311A">
        <w:rPr>
          <w:rFonts w:ascii="Times New Roman" w:eastAsia="等线" w:hAnsi="Times New Roman" w:cs="Times New Roman"/>
          <w:kern w:val="0"/>
          <w:sz w:val="20"/>
          <w:szCs w:val="20"/>
        </w:rPr>
        <w:t>Qualcomm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, RAN4#110bis</w:t>
      </w:r>
    </w:p>
    <w:p w14:paraId="2A2A87CE" w14:textId="5F2F59EC" w:rsidR="00061E99" w:rsidRPr="003C2088" w:rsidRDefault="00061E99" w:rsidP="0081311A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061E99">
        <w:rPr>
          <w:rFonts w:ascii="Times New Roman" w:eastAsia="等线" w:hAnsi="Times New Roman" w:cs="Times New Roman"/>
          <w:kern w:val="0"/>
          <w:sz w:val="20"/>
          <w:szCs w:val="20"/>
        </w:rPr>
        <w:t>R4-2404672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061E99">
        <w:rPr>
          <w:rFonts w:ascii="Times New Roman" w:eastAsia="等线" w:hAnsi="Times New Roman" w:cs="Times New Roman"/>
          <w:kern w:val="0"/>
          <w:sz w:val="20"/>
          <w:szCs w:val="20"/>
        </w:rPr>
        <w:t xml:space="preserve">Discussion on the </w:t>
      </w:r>
      <w:proofErr w:type="spellStart"/>
      <w:r w:rsidRPr="00061E99">
        <w:rPr>
          <w:rFonts w:ascii="Times New Roman" w:eastAsia="等线" w:hAnsi="Times New Roman" w:cs="Times New Roman"/>
          <w:kern w:val="0"/>
          <w:sz w:val="20"/>
          <w:szCs w:val="20"/>
        </w:rPr>
        <w:t>sTxMP</w:t>
      </w:r>
      <w:proofErr w:type="spellEnd"/>
      <w:r w:rsidRPr="00061E99">
        <w:rPr>
          <w:rFonts w:ascii="Times New Roman" w:eastAsia="等线" w:hAnsi="Times New Roman" w:cs="Times New Roman"/>
          <w:kern w:val="0"/>
          <w:sz w:val="20"/>
          <w:szCs w:val="20"/>
        </w:rPr>
        <w:t xml:space="preserve"> OTA test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, vivo, RAN4#110bis</w:t>
      </w:r>
    </w:p>
    <w:sectPr w:rsidR="00061E99" w:rsidRPr="003C2088" w:rsidSect="009105A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33A062" w14:textId="77777777" w:rsidR="00963649" w:rsidRDefault="00963649" w:rsidP="0040353F">
      <w:r>
        <w:separator/>
      </w:r>
    </w:p>
  </w:endnote>
  <w:endnote w:type="continuationSeparator" w:id="0">
    <w:p w14:paraId="4881C132" w14:textId="77777777" w:rsidR="00963649" w:rsidRDefault="00963649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136E62" w14:textId="77777777" w:rsidR="00963649" w:rsidRDefault="00963649" w:rsidP="0040353F">
      <w:r>
        <w:separator/>
      </w:r>
    </w:p>
  </w:footnote>
  <w:footnote w:type="continuationSeparator" w:id="0">
    <w:p w14:paraId="68030E32" w14:textId="77777777" w:rsidR="00963649" w:rsidRDefault="00963649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multilevel"/>
    <w:tmpl w:val="DBDCFF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5DC5A00"/>
    <w:multiLevelType w:val="hybridMultilevel"/>
    <w:tmpl w:val="92A427AA"/>
    <w:lvl w:ilvl="0" w:tplc="5EF426AE">
      <w:start w:val="1"/>
      <w:numFmt w:val="bullet"/>
      <w:lvlText w:val="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D7161276"/>
    <w:lvl w:ilvl="0" w:tplc="08090001">
      <w:start w:val="1"/>
      <w:numFmt w:val="bullet"/>
      <w:lvlText w:val=""/>
      <w:lvlJc w:val="left"/>
      <w:pPr>
        <w:ind w:left="-1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7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</w:abstractNum>
  <w:abstractNum w:abstractNumId="15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2813EDE"/>
    <w:multiLevelType w:val="hybridMultilevel"/>
    <w:tmpl w:val="5A76D6E8"/>
    <w:lvl w:ilvl="0" w:tplc="BD3C4F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9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1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20"/>
  </w:num>
  <w:num w:numId="2" w16cid:durableId="1674338908">
    <w:abstractNumId w:val="16"/>
  </w:num>
  <w:num w:numId="3" w16cid:durableId="1733190182">
    <w:abstractNumId w:val="5"/>
  </w:num>
  <w:num w:numId="4" w16cid:durableId="544682373">
    <w:abstractNumId w:val="22"/>
  </w:num>
  <w:num w:numId="5" w16cid:durableId="138038937">
    <w:abstractNumId w:val="4"/>
  </w:num>
  <w:num w:numId="6" w16cid:durableId="528685386">
    <w:abstractNumId w:val="19"/>
  </w:num>
  <w:num w:numId="7" w16cid:durableId="1105925933">
    <w:abstractNumId w:val="10"/>
  </w:num>
  <w:num w:numId="8" w16cid:durableId="25563481">
    <w:abstractNumId w:val="12"/>
  </w:num>
  <w:num w:numId="9" w16cid:durableId="2041592096">
    <w:abstractNumId w:val="13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3"/>
  </w:num>
  <w:num w:numId="13" w16cid:durableId="483401995">
    <w:abstractNumId w:val="0"/>
  </w:num>
  <w:num w:numId="14" w16cid:durableId="235866621">
    <w:abstractNumId w:val="23"/>
  </w:num>
  <w:num w:numId="15" w16cid:durableId="1476533297">
    <w:abstractNumId w:val="21"/>
  </w:num>
  <w:num w:numId="16" w16cid:durableId="417287401">
    <w:abstractNumId w:val="9"/>
  </w:num>
  <w:num w:numId="17" w16cid:durableId="1056323291">
    <w:abstractNumId w:val="15"/>
  </w:num>
  <w:num w:numId="18" w16cid:durableId="780534440">
    <w:abstractNumId w:val="17"/>
  </w:num>
  <w:num w:numId="19" w16cid:durableId="1952736341">
    <w:abstractNumId w:val="6"/>
  </w:num>
  <w:num w:numId="20" w16cid:durableId="282004090">
    <w:abstractNumId w:val="1"/>
  </w:num>
  <w:num w:numId="21" w16cid:durableId="362217563">
    <w:abstractNumId w:val="2"/>
  </w:num>
  <w:num w:numId="22" w16cid:durableId="4872147">
    <w:abstractNumId w:val="18"/>
  </w:num>
  <w:num w:numId="23" w16cid:durableId="1122647170">
    <w:abstractNumId w:val="2"/>
  </w:num>
  <w:num w:numId="24" w16cid:durableId="792672207">
    <w:abstractNumId w:val="11"/>
  </w:num>
  <w:num w:numId="25" w16cid:durableId="108430225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15704"/>
    <w:rsid w:val="0003362F"/>
    <w:rsid w:val="00044237"/>
    <w:rsid w:val="000517EF"/>
    <w:rsid w:val="00061E99"/>
    <w:rsid w:val="0007154B"/>
    <w:rsid w:val="00075AE4"/>
    <w:rsid w:val="000A0C9A"/>
    <w:rsid w:val="000A0ED0"/>
    <w:rsid w:val="000C0694"/>
    <w:rsid w:val="000E4E68"/>
    <w:rsid w:val="000F3B36"/>
    <w:rsid w:val="00107A66"/>
    <w:rsid w:val="0011297C"/>
    <w:rsid w:val="001237E7"/>
    <w:rsid w:val="00127DEF"/>
    <w:rsid w:val="00134AB1"/>
    <w:rsid w:val="00134F49"/>
    <w:rsid w:val="001558D3"/>
    <w:rsid w:val="00157209"/>
    <w:rsid w:val="00185CB8"/>
    <w:rsid w:val="001A0570"/>
    <w:rsid w:val="001A5AE8"/>
    <w:rsid w:val="00202598"/>
    <w:rsid w:val="00204294"/>
    <w:rsid w:val="00211367"/>
    <w:rsid w:val="00217171"/>
    <w:rsid w:val="00224422"/>
    <w:rsid w:val="00232EC5"/>
    <w:rsid w:val="002344A2"/>
    <w:rsid w:val="00241D0D"/>
    <w:rsid w:val="0025179E"/>
    <w:rsid w:val="0025696B"/>
    <w:rsid w:val="00267A27"/>
    <w:rsid w:val="00277EAC"/>
    <w:rsid w:val="00284006"/>
    <w:rsid w:val="0029264D"/>
    <w:rsid w:val="00293428"/>
    <w:rsid w:val="002B1B88"/>
    <w:rsid w:val="002B29C1"/>
    <w:rsid w:val="002C2C55"/>
    <w:rsid w:val="002C3187"/>
    <w:rsid w:val="002C4D8A"/>
    <w:rsid w:val="002D400B"/>
    <w:rsid w:val="002E7BEE"/>
    <w:rsid w:val="002F637D"/>
    <w:rsid w:val="002F7967"/>
    <w:rsid w:val="003061DF"/>
    <w:rsid w:val="003210C1"/>
    <w:rsid w:val="003233FB"/>
    <w:rsid w:val="00327571"/>
    <w:rsid w:val="003300F5"/>
    <w:rsid w:val="00341A79"/>
    <w:rsid w:val="00343F46"/>
    <w:rsid w:val="00362F75"/>
    <w:rsid w:val="00384065"/>
    <w:rsid w:val="003A1E36"/>
    <w:rsid w:val="003C1897"/>
    <w:rsid w:val="003C2088"/>
    <w:rsid w:val="003E25C3"/>
    <w:rsid w:val="003F07C0"/>
    <w:rsid w:val="003F169C"/>
    <w:rsid w:val="0040353F"/>
    <w:rsid w:val="00403725"/>
    <w:rsid w:val="00404BD8"/>
    <w:rsid w:val="00427655"/>
    <w:rsid w:val="0043009D"/>
    <w:rsid w:val="004414A8"/>
    <w:rsid w:val="0046192B"/>
    <w:rsid w:val="00462C1B"/>
    <w:rsid w:val="00486554"/>
    <w:rsid w:val="004879E5"/>
    <w:rsid w:val="0049466C"/>
    <w:rsid w:val="004A22D7"/>
    <w:rsid w:val="004A44A3"/>
    <w:rsid w:val="004D7EEB"/>
    <w:rsid w:val="004E4CB8"/>
    <w:rsid w:val="004F1FDF"/>
    <w:rsid w:val="00504649"/>
    <w:rsid w:val="0051494A"/>
    <w:rsid w:val="00544495"/>
    <w:rsid w:val="00560A25"/>
    <w:rsid w:val="00567C2F"/>
    <w:rsid w:val="005919B7"/>
    <w:rsid w:val="005A15CD"/>
    <w:rsid w:val="005B4D77"/>
    <w:rsid w:val="005B7C1A"/>
    <w:rsid w:val="005C0CFA"/>
    <w:rsid w:val="005D7572"/>
    <w:rsid w:val="006243F4"/>
    <w:rsid w:val="006338B0"/>
    <w:rsid w:val="00651561"/>
    <w:rsid w:val="006517D0"/>
    <w:rsid w:val="00667839"/>
    <w:rsid w:val="0067003C"/>
    <w:rsid w:val="00680066"/>
    <w:rsid w:val="006844D2"/>
    <w:rsid w:val="006A5090"/>
    <w:rsid w:val="006A6EC5"/>
    <w:rsid w:val="006B23A9"/>
    <w:rsid w:val="006B3876"/>
    <w:rsid w:val="006E059F"/>
    <w:rsid w:val="006E755E"/>
    <w:rsid w:val="006E7A6C"/>
    <w:rsid w:val="006F1324"/>
    <w:rsid w:val="00721CE0"/>
    <w:rsid w:val="00744850"/>
    <w:rsid w:val="007456AF"/>
    <w:rsid w:val="00754ABD"/>
    <w:rsid w:val="00767BFE"/>
    <w:rsid w:val="0077188D"/>
    <w:rsid w:val="00771E04"/>
    <w:rsid w:val="00782EE2"/>
    <w:rsid w:val="007A432A"/>
    <w:rsid w:val="007A6214"/>
    <w:rsid w:val="007B5F04"/>
    <w:rsid w:val="007D2D6B"/>
    <w:rsid w:val="00806AFB"/>
    <w:rsid w:val="008105AE"/>
    <w:rsid w:val="0081311A"/>
    <w:rsid w:val="008142DC"/>
    <w:rsid w:val="008223C6"/>
    <w:rsid w:val="00823633"/>
    <w:rsid w:val="008257D5"/>
    <w:rsid w:val="0082767C"/>
    <w:rsid w:val="008315AE"/>
    <w:rsid w:val="00834023"/>
    <w:rsid w:val="0085607E"/>
    <w:rsid w:val="00863326"/>
    <w:rsid w:val="0087616D"/>
    <w:rsid w:val="008823A6"/>
    <w:rsid w:val="0089429A"/>
    <w:rsid w:val="008A7052"/>
    <w:rsid w:val="008B5E88"/>
    <w:rsid w:val="008C77ED"/>
    <w:rsid w:val="008D57EA"/>
    <w:rsid w:val="008E1DA0"/>
    <w:rsid w:val="009105A3"/>
    <w:rsid w:val="00914FCA"/>
    <w:rsid w:val="009309EE"/>
    <w:rsid w:val="00935DDA"/>
    <w:rsid w:val="00947026"/>
    <w:rsid w:val="00947DDB"/>
    <w:rsid w:val="00963649"/>
    <w:rsid w:val="009667E3"/>
    <w:rsid w:val="0097230B"/>
    <w:rsid w:val="00991D66"/>
    <w:rsid w:val="009C7A33"/>
    <w:rsid w:val="009D179C"/>
    <w:rsid w:val="009D420E"/>
    <w:rsid w:val="009E2E52"/>
    <w:rsid w:val="009F2939"/>
    <w:rsid w:val="00A15061"/>
    <w:rsid w:val="00A210D1"/>
    <w:rsid w:val="00A371DF"/>
    <w:rsid w:val="00A413CD"/>
    <w:rsid w:val="00A5258F"/>
    <w:rsid w:val="00A62139"/>
    <w:rsid w:val="00A639C1"/>
    <w:rsid w:val="00A639EC"/>
    <w:rsid w:val="00AA78A8"/>
    <w:rsid w:val="00AC2B51"/>
    <w:rsid w:val="00AC7DBE"/>
    <w:rsid w:val="00AD29EC"/>
    <w:rsid w:val="00AD6CB3"/>
    <w:rsid w:val="00AE26B6"/>
    <w:rsid w:val="00AE43CF"/>
    <w:rsid w:val="00AF1404"/>
    <w:rsid w:val="00AF2332"/>
    <w:rsid w:val="00B01F66"/>
    <w:rsid w:val="00B04D93"/>
    <w:rsid w:val="00B1472E"/>
    <w:rsid w:val="00B24191"/>
    <w:rsid w:val="00B275D4"/>
    <w:rsid w:val="00B3173F"/>
    <w:rsid w:val="00B36873"/>
    <w:rsid w:val="00B700B3"/>
    <w:rsid w:val="00B9159E"/>
    <w:rsid w:val="00B92CF6"/>
    <w:rsid w:val="00B945B1"/>
    <w:rsid w:val="00BA265C"/>
    <w:rsid w:val="00BE7C83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97851"/>
    <w:rsid w:val="00CB445C"/>
    <w:rsid w:val="00CB59D3"/>
    <w:rsid w:val="00CC5FB8"/>
    <w:rsid w:val="00CD17F7"/>
    <w:rsid w:val="00CD4B03"/>
    <w:rsid w:val="00CF2A25"/>
    <w:rsid w:val="00D23631"/>
    <w:rsid w:val="00D3057B"/>
    <w:rsid w:val="00D30F97"/>
    <w:rsid w:val="00D47778"/>
    <w:rsid w:val="00D709C1"/>
    <w:rsid w:val="00D76D9F"/>
    <w:rsid w:val="00D8281A"/>
    <w:rsid w:val="00D83CF9"/>
    <w:rsid w:val="00DB0C01"/>
    <w:rsid w:val="00DB2092"/>
    <w:rsid w:val="00E1446C"/>
    <w:rsid w:val="00E16988"/>
    <w:rsid w:val="00E22200"/>
    <w:rsid w:val="00E23C0A"/>
    <w:rsid w:val="00E45D21"/>
    <w:rsid w:val="00E467B7"/>
    <w:rsid w:val="00E46B30"/>
    <w:rsid w:val="00E47507"/>
    <w:rsid w:val="00E617EF"/>
    <w:rsid w:val="00E736FE"/>
    <w:rsid w:val="00E933A8"/>
    <w:rsid w:val="00EA5D67"/>
    <w:rsid w:val="00EC1DB8"/>
    <w:rsid w:val="00EC3993"/>
    <w:rsid w:val="00EC6756"/>
    <w:rsid w:val="00ED05BA"/>
    <w:rsid w:val="00F314C9"/>
    <w:rsid w:val="00F3572F"/>
    <w:rsid w:val="00F42692"/>
    <w:rsid w:val="00F43AC7"/>
    <w:rsid w:val="00F53E52"/>
    <w:rsid w:val="00F66F70"/>
    <w:rsid w:val="00F83198"/>
    <w:rsid w:val="00F8415C"/>
    <w:rsid w:val="00F926E5"/>
    <w:rsid w:val="00F967E5"/>
    <w:rsid w:val="00F969FC"/>
    <w:rsid w:val="00F978B3"/>
    <w:rsid w:val="00FC0941"/>
    <w:rsid w:val="00FC1FA5"/>
    <w:rsid w:val="00FD1236"/>
    <w:rsid w:val="00FE4501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paragraph" w:customStyle="1" w:styleId="B1">
    <w:name w:val="B1"/>
    <w:basedOn w:val="af3"/>
    <w:rsid w:val="003C2088"/>
    <w:pPr>
      <w:widowControl/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3">
    <w:name w:val="List"/>
    <w:basedOn w:val="a"/>
    <w:uiPriority w:val="99"/>
    <w:semiHidden/>
    <w:unhideWhenUsed/>
    <w:rsid w:val="003C2088"/>
    <w:pPr>
      <w:ind w:left="420" w:hanging="420"/>
      <w:contextualSpacing/>
    </w:p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8131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9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57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5986</TotalTime>
  <Pages>3</Pages>
  <Words>668</Words>
  <Characters>3812</Characters>
  <Application>Microsoft Office Word</Application>
  <DocSecurity>0</DocSecurity>
  <Lines>31</Lines>
  <Paragraphs>8</Paragraphs>
  <ScaleCrop>false</ScaleCrop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12</cp:revision>
  <dcterms:created xsi:type="dcterms:W3CDTF">2021-01-15T21:06:00Z</dcterms:created>
  <dcterms:modified xsi:type="dcterms:W3CDTF">2024-05-13T12:03:00Z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